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宋体"/>
          <w:b/>
          <w:bCs/>
          <w:sz w:val="32"/>
          <w:szCs w:val="32"/>
          <w:lang w:val="en-US" w:eastAsia="zh-CN"/>
        </w:rPr>
      </w:pPr>
      <w:bookmarkStart w:id="0" w:name="_GoBack"/>
      <w:bookmarkEnd w:id="0"/>
      <w:r>
        <w:rPr>
          <w:rFonts w:hint="eastAsia"/>
          <w:b/>
          <w:bCs/>
          <w:sz w:val="32"/>
          <w:szCs w:val="32"/>
          <w:lang w:eastAsia="zh-CN"/>
        </w:rPr>
        <w:t>附件</w:t>
      </w:r>
      <w:r>
        <w:rPr>
          <w:rFonts w:hint="eastAsia"/>
          <w:b/>
          <w:bCs/>
          <w:sz w:val="32"/>
          <w:szCs w:val="32"/>
          <w:lang w:val="en-US" w:eastAsia="zh-CN"/>
        </w:rPr>
        <w:t>1</w:t>
      </w:r>
    </w:p>
    <w:p>
      <w:pPr>
        <w:jc w:val="center"/>
        <w:rPr>
          <w:rFonts w:hint="eastAsia"/>
          <w:b/>
          <w:bCs/>
          <w:sz w:val="32"/>
          <w:szCs w:val="32"/>
        </w:rPr>
      </w:pPr>
      <w:r>
        <w:rPr>
          <w:rFonts w:hint="eastAsia"/>
          <w:b/>
          <w:bCs/>
          <w:sz w:val="32"/>
          <w:szCs w:val="32"/>
        </w:rPr>
        <w:t>新昌人民医院安全设备询价文件</w:t>
      </w:r>
    </w:p>
    <w:p>
      <w:pPr>
        <w:pStyle w:val="2"/>
      </w:pPr>
    </w:p>
    <w:p>
      <w:pPr>
        <w:jc w:val="center"/>
        <w:rPr>
          <w:rFonts w:hint="eastAsia" w:ascii="宋体" w:hAnsi="宋体" w:cs="宋体"/>
          <w:color w:val="000000"/>
          <w:kern w:val="0"/>
          <w:sz w:val="28"/>
          <w:szCs w:val="28"/>
        </w:rPr>
      </w:pPr>
      <w:r>
        <w:rPr>
          <w:rFonts w:hint="eastAsia" w:ascii="宋体" w:hAnsi="宋体" w:cs="宋体"/>
          <w:b/>
          <w:bCs/>
          <w:color w:val="000000"/>
          <w:kern w:val="0"/>
          <w:sz w:val="28"/>
          <w:szCs w:val="28"/>
        </w:rPr>
        <w:t>新昌县人民医院202</w:t>
      </w:r>
      <w:r>
        <w:rPr>
          <w:rFonts w:hint="eastAsia" w:ascii="宋体" w:hAnsi="宋体" w:cs="宋体"/>
          <w:b/>
          <w:bCs/>
          <w:color w:val="000000"/>
          <w:kern w:val="0"/>
          <w:sz w:val="28"/>
          <w:szCs w:val="28"/>
          <w:lang w:val="en-US" w:eastAsia="zh-CN"/>
        </w:rPr>
        <w:t>1</w:t>
      </w:r>
      <w:r>
        <w:rPr>
          <w:rFonts w:hint="eastAsia" w:ascii="宋体" w:hAnsi="宋体" w:cs="宋体"/>
          <w:b/>
          <w:bCs/>
          <w:color w:val="000000"/>
          <w:kern w:val="0"/>
          <w:sz w:val="28"/>
          <w:szCs w:val="28"/>
        </w:rPr>
        <w:t>年</w:t>
      </w:r>
      <w:r>
        <w:rPr>
          <w:rFonts w:hint="eastAsia" w:ascii="宋体" w:hAnsi="宋体" w:cs="宋体"/>
          <w:b/>
          <w:bCs/>
          <w:color w:val="000000"/>
          <w:kern w:val="0"/>
          <w:sz w:val="28"/>
          <w:szCs w:val="28"/>
          <w:lang w:val="en-US" w:eastAsia="zh-CN"/>
        </w:rPr>
        <w:t>12</w:t>
      </w:r>
      <w:r>
        <w:rPr>
          <w:rFonts w:hint="eastAsia" w:ascii="宋体" w:hAnsi="宋体" w:cs="宋体"/>
          <w:b/>
          <w:bCs/>
          <w:color w:val="000000"/>
          <w:kern w:val="0"/>
          <w:sz w:val="28"/>
          <w:szCs w:val="28"/>
        </w:rPr>
        <w:t>月</w:t>
      </w:r>
      <w:r>
        <w:rPr>
          <w:rFonts w:hint="eastAsia" w:ascii="宋体" w:hAnsi="宋体" w:cs="宋体"/>
          <w:b/>
          <w:bCs/>
          <w:color w:val="000000"/>
          <w:kern w:val="0"/>
          <w:sz w:val="28"/>
          <w:szCs w:val="28"/>
          <w:lang w:eastAsia="zh-CN"/>
        </w:rPr>
        <w:t>拟采购安全设备</w:t>
      </w:r>
      <w:r>
        <w:rPr>
          <w:rFonts w:hint="eastAsia" w:ascii="宋体" w:hAnsi="宋体" w:cs="宋体"/>
          <w:b/>
          <w:bCs/>
          <w:color w:val="000000"/>
          <w:kern w:val="0"/>
          <w:sz w:val="28"/>
          <w:szCs w:val="28"/>
        </w:rPr>
        <w:t>报名表</w:t>
      </w:r>
    </w:p>
    <w:p>
      <w:pPr>
        <w:rPr>
          <w:szCs w:val="21"/>
        </w:rPr>
      </w:pPr>
    </w:p>
    <w:tbl>
      <w:tblPr>
        <w:tblStyle w:val="9"/>
        <w:tblW w:w="8092" w:type="dxa"/>
        <w:tblInd w:w="93" w:type="dxa"/>
        <w:tblLayout w:type="fixed"/>
        <w:tblCellMar>
          <w:top w:w="15" w:type="dxa"/>
          <w:left w:w="108" w:type="dxa"/>
          <w:bottom w:w="15" w:type="dxa"/>
          <w:right w:w="108" w:type="dxa"/>
        </w:tblCellMar>
      </w:tblPr>
      <w:tblGrid>
        <w:gridCol w:w="696"/>
        <w:gridCol w:w="1347"/>
        <w:gridCol w:w="1166"/>
        <w:gridCol w:w="1284"/>
        <w:gridCol w:w="883"/>
        <w:gridCol w:w="2716"/>
      </w:tblGrid>
      <w:tr>
        <w:tblPrEx>
          <w:tblCellMar>
            <w:top w:w="15" w:type="dxa"/>
            <w:left w:w="108" w:type="dxa"/>
            <w:bottom w:w="15" w:type="dxa"/>
            <w:right w:w="108" w:type="dxa"/>
          </w:tblCellMar>
        </w:tblPrEx>
        <w:trPr>
          <w:trHeight w:val="45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品牌</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备注</w:t>
            </w:r>
          </w:p>
        </w:tc>
      </w:tr>
      <w:tr>
        <w:tblPrEx>
          <w:tblCellMar>
            <w:top w:w="15" w:type="dxa"/>
            <w:left w:w="108" w:type="dxa"/>
            <w:bottom w:w="15" w:type="dxa"/>
            <w:right w:w="108" w:type="dxa"/>
          </w:tblCellMar>
        </w:tblPrEx>
        <w:trPr>
          <w:trHeight w:val="45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7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41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7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41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7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41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7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bl>
    <w:p>
      <w:pPr>
        <w:rPr>
          <w:color w:val="auto"/>
          <w:highlight w:val="none"/>
        </w:rPr>
      </w:pPr>
    </w:p>
    <w:p>
      <w:pPr>
        <w:rPr>
          <w:b/>
          <w:bCs/>
          <w:color w:val="auto"/>
          <w:sz w:val="30"/>
          <w:szCs w:val="30"/>
          <w:highlight w:val="none"/>
        </w:rPr>
      </w:pPr>
      <w:r>
        <w:rPr>
          <w:rFonts w:hint="eastAsia"/>
          <w:b/>
          <w:bCs/>
          <w:color w:val="auto"/>
          <w:sz w:val="30"/>
          <w:szCs w:val="30"/>
          <w:highlight w:val="none"/>
        </w:rPr>
        <w:t>二、采购设备技术参数要求</w:t>
      </w:r>
    </w:p>
    <w:p>
      <w:pPr>
        <w:pStyle w:val="2"/>
        <w:ind w:firstLine="482" w:firstLineChars="200"/>
        <w:rPr>
          <w:rFonts w:ascii="宋体"/>
          <w:b/>
          <w:color w:val="auto"/>
          <w:highlight w:val="none"/>
        </w:rPr>
      </w:pPr>
      <w:r>
        <w:rPr>
          <w:rFonts w:hint="eastAsia" w:ascii="宋体"/>
          <w:b/>
          <w:snapToGrid w:val="0"/>
          <w:color w:val="auto"/>
          <w:kern w:val="0"/>
          <w:highlight w:val="none"/>
          <w:u w:val="single"/>
        </w:rPr>
        <w:t>本项目根据《政府采购需求管理办法》</w:t>
      </w:r>
      <w:r>
        <w:rPr>
          <w:rFonts w:ascii="宋体"/>
          <w:b/>
          <w:snapToGrid w:val="0"/>
          <w:color w:val="auto"/>
          <w:kern w:val="0"/>
          <w:highlight w:val="none"/>
          <w:u w:val="single"/>
        </w:rPr>
        <w:t>(</w:t>
      </w:r>
      <w:r>
        <w:rPr>
          <w:rFonts w:hint="eastAsia" w:ascii="宋体"/>
          <w:b/>
          <w:snapToGrid w:val="0"/>
          <w:color w:val="auto"/>
          <w:kern w:val="0"/>
          <w:highlight w:val="none"/>
          <w:u w:val="single"/>
        </w:rPr>
        <w:t>财库</w:t>
      </w:r>
      <w:r>
        <w:rPr>
          <w:rFonts w:ascii="宋体"/>
          <w:b/>
          <w:snapToGrid w:val="0"/>
          <w:color w:val="auto"/>
          <w:kern w:val="0"/>
          <w:highlight w:val="none"/>
          <w:u w:val="single"/>
        </w:rPr>
        <w:t>[2021]22</w:t>
      </w:r>
      <w:r>
        <w:rPr>
          <w:rFonts w:hint="eastAsia" w:ascii="宋体"/>
          <w:b/>
          <w:snapToGrid w:val="0"/>
          <w:color w:val="auto"/>
          <w:kern w:val="0"/>
          <w:highlight w:val="none"/>
          <w:u w:val="single"/>
        </w:rPr>
        <w:t>号</w:t>
      </w:r>
      <w:r>
        <w:rPr>
          <w:rFonts w:ascii="宋体"/>
          <w:b/>
          <w:snapToGrid w:val="0"/>
          <w:color w:val="auto"/>
          <w:kern w:val="0"/>
          <w:highlight w:val="none"/>
          <w:u w:val="single"/>
        </w:rPr>
        <w:t>)</w:t>
      </w:r>
      <w:r>
        <w:rPr>
          <w:rFonts w:hint="eastAsia" w:ascii="宋体"/>
          <w:b/>
          <w:snapToGrid w:val="0"/>
          <w:color w:val="auto"/>
          <w:kern w:val="0"/>
          <w:highlight w:val="none"/>
          <w:u w:val="single"/>
        </w:rPr>
        <w:t>第二十一条规定编制，属于实质性要求条款的用符号“</w:t>
      </w:r>
      <w:r>
        <w:rPr>
          <w:rFonts w:hint="eastAsia" w:ascii="宋体"/>
          <w:b/>
          <w:color w:val="auto"/>
          <w:highlight w:val="none"/>
          <w:u w:val="single"/>
        </w:rPr>
        <w:t>▲</w:t>
      </w:r>
      <w:r>
        <w:rPr>
          <w:rFonts w:hint="eastAsia" w:ascii="宋体"/>
          <w:b/>
          <w:snapToGrid w:val="0"/>
          <w:color w:val="auto"/>
          <w:kern w:val="0"/>
          <w:highlight w:val="none"/>
          <w:u w:val="single"/>
        </w:rPr>
        <w:t>”标明，否则均属于非实质性要求。</w:t>
      </w:r>
    </w:p>
    <w:p>
      <w:pPr>
        <w:numPr>
          <w:ilvl w:val="0"/>
          <w:numId w:val="1"/>
        </w:numPr>
        <w:rPr>
          <w:b/>
          <w:bCs/>
          <w:color w:val="auto"/>
          <w:sz w:val="28"/>
          <w:szCs w:val="28"/>
          <w:highlight w:val="none"/>
        </w:rPr>
      </w:pPr>
      <w:r>
        <w:rPr>
          <w:rFonts w:hint="eastAsia"/>
          <w:b/>
          <w:bCs/>
          <w:color w:val="auto"/>
          <w:sz w:val="28"/>
          <w:szCs w:val="28"/>
          <w:highlight w:val="none"/>
        </w:rPr>
        <w:t>防火墙采购参数</w:t>
      </w:r>
    </w:p>
    <w:tbl>
      <w:tblPr>
        <w:tblStyle w:val="9"/>
        <w:tblW w:w="8300" w:type="dxa"/>
        <w:tblInd w:w="10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0" w:type="dxa"/>
          <w:left w:w="100" w:type="dxa"/>
          <w:bottom w:w="50" w:type="dxa"/>
          <w:right w:w="100" w:type="dxa"/>
        </w:tblCellMar>
      </w:tblPr>
      <w:tblGrid>
        <w:gridCol w:w="2268"/>
        <w:gridCol w:w="6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blHeader/>
        </w:trPr>
        <w:tc>
          <w:tcPr>
            <w:tcW w:w="2268" w:type="dxa"/>
            <w:shd w:val="clear" w:color="auto" w:fill="A7BFDE"/>
            <w:vAlign w:val="center"/>
          </w:tcPr>
          <w:p>
            <w:pPr>
              <w:jc w:val="left"/>
              <w:rPr>
                <w:color w:val="auto"/>
                <w:highlight w:val="none"/>
              </w:rPr>
            </w:pPr>
            <w:r>
              <w:rPr>
                <w:rFonts w:hint="eastAsia"/>
                <w:b/>
                <w:color w:val="auto"/>
                <w:highlight w:val="none"/>
              </w:rPr>
              <w:t>功能及技术指标</w:t>
            </w:r>
          </w:p>
        </w:tc>
        <w:tc>
          <w:tcPr>
            <w:tcW w:w="6032" w:type="dxa"/>
            <w:shd w:val="clear" w:color="auto" w:fill="A7BFDE"/>
            <w:vAlign w:val="center"/>
          </w:tcPr>
          <w:p>
            <w:pPr>
              <w:jc w:val="center"/>
              <w:rPr>
                <w:color w:val="auto"/>
                <w:highlight w:val="none"/>
              </w:rPr>
            </w:pPr>
            <w:r>
              <w:rPr>
                <w:rFonts w:hint="eastAsia"/>
                <w:b/>
                <w:color w:val="auto"/>
                <w:highlight w:val="none"/>
              </w:rPr>
              <w:t>详细技术参数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392" w:hRule="atLeast"/>
        </w:trPr>
        <w:tc>
          <w:tcPr>
            <w:tcW w:w="2268" w:type="dxa"/>
          </w:tcPr>
          <w:p>
            <w:pPr>
              <w:jc w:val="left"/>
              <w:rPr>
                <w:rFonts w:ascii="宋体" w:cs="宋体"/>
                <w:color w:val="auto"/>
                <w:kern w:val="0"/>
                <w:szCs w:val="21"/>
                <w:highlight w:val="none"/>
              </w:rPr>
            </w:pPr>
            <w:r>
              <w:rPr>
                <w:rFonts w:hint="eastAsia"/>
                <w:color w:val="auto"/>
                <w:highlight w:val="none"/>
              </w:rPr>
              <w:t>数量</w:t>
            </w:r>
          </w:p>
        </w:tc>
        <w:tc>
          <w:tcPr>
            <w:tcW w:w="6032" w:type="dxa"/>
          </w:tcPr>
          <w:p>
            <w:pPr>
              <w:jc w:val="left"/>
              <w:rPr>
                <w:rFonts w:ascii="宋体" w:cs="宋体"/>
                <w:color w:val="auto"/>
                <w:kern w:val="0"/>
                <w:szCs w:val="21"/>
                <w:highlight w:val="none"/>
              </w:rPr>
            </w:pPr>
            <w:r>
              <w:rPr>
                <w:color w:val="auto"/>
                <w:highlight w:val="none"/>
              </w:rPr>
              <w:t>2</w:t>
            </w:r>
            <w:r>
              <w:rPr>
                <w:rFonts w:hint="eastAsia"/>
                <w:color w:val="auto"/>
                <w:highlight w:val="none"/>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392" w:hRule="atLeast"/>
        </w:trPr>
        <w:tc>
          <w:tcPr>
            <w:tcW w:w="2268" w:type="dxa"/>
            <w:vAlign w:val="center"/>
          </w:tcPr>
          <w:p>
            <w:pPr>
              <w:widowControl/>
              <w:rPr>
                <w:rFonts w:ascii="宋体" w:cs="宋体"/>
                <w:color w:val="auto"/>
                <w:kern w:val="0"/>
                <w:szCs w:val="21"/>
                <w:highlight w:val="none"/>
              </w:rPr>
            </w:pPr>
            <w:r>
              <w:rPr>
                <w:rFonts w:hint="eastAsia" w:ascii="宋体" w:hAnsi="宋体"/>
                <w:b/>
                <w:color w:val="auto"/>
                <w:sz w:val="24"/>
                <w:szCs w:val="24"/>
                <w:highlight w:val="none"/>
              </w:rPr>
              <w:t>▲</w:t>
            </w:r>
            <w:r>
              <w:rPr>
                <w:rFonts w:hint="eastAsia" w:ascii="宋体" w:hAnsi="宋体" w:cs="宋体"/>
                <w:color w:val="auto"/>
                <w:kern w:val="0"/>
                <w:szCs w:val="21"/>
                <w:highlight w:val="none"/>
              </w:rPr>
              <w:t>硬件规格要求</w:t>
            </w:r>
          </w:p>
        </w:tc>
        <w:tc>
          <w:tcPr>
            <w:tcW w:w="6032" w:type="dxa"/>
          </w:tcPr>
          <w:p>
            <w:pPr>
              <w:widowControl/>
              <w:jc w:val="left"/>
              <w:rPr>
                <w:rFonts w:ascii="宋体" w:cs="宋体"/>
                <w:color w:val="auto"/>
                <w:kern w:val="0"/>
                <w:szCs w:val="21"/>
                <w:highlight w:val="none"/>
              </w:rPr>
            </w:pPr>
            <w:r>
              <w:rPr>
                <w:rFonts w:hint="eastAsia" w:ascii="宋体" w:hAnsi="宋体" w:cs="宋体"/>
                <w:color w:val="auto"/>
                <w:kern w:val="0"/>
                <w:szCs w:val="21"/>
                <w:highlight w:val="none"/>
              </w:rPr>
              <w:t>产品不少于</w:t>
            </w:r>
            <w:r>
              <w:rPr>
                <w:rFonts w:ascii="宋体" w:hAnsi="宋体" w:cs="宋体"/>
                <w:color w:val="auto"/>
                <w:kern w:val="0"/>
                <w:szCs w:val="21"/>
                <w:highlight w:val="none"/>
              </w:rPr>
              <w:t>6</w:t>
            </w:r>
            <w:r>
              <w:rPr>
                <w:rFonts w:hint="eastAsia" w:ascii="宋体" w:hAnsi="宋体" w:cs="宋体"/>
                <w:color w:val="auto"/>
                <w:kern w:val="0"/>
                <w:szCs w:val="21"/>
                <w:highlight w:val="none"/>
              </w:rPr>
              <w:t>个</w:t>
            </w:r>
            <w:r>
              <w:rPr>
                <w:rFonts w:ascii="宋体" w:hAnsi="宋体" w:cs="宋体"/>
                <w:color w:val="auto"/>
                <w:kern w:val="0"/>
                <w:szCs w:val="21"/>
                <w:highlight w:val="none"/>
              </w:rPr>
              <w:t>10/100/1000M</w:t>
            </w:r>
            <w:r>
              <w:rPr>
                <w:rFonts w:hint="eastAsia" w:ascii="宋体" w:hAnsi="宋体" w:cs="宋体"/>
                <w:color w:val="auto"/>
                <w:kern w:val="0"/>
                <w:szCs w:val="21"/>
                <w:highlight w:val="none"/>
              </w:rPr>
              <w:t>以太网电口，</w:t>
            </w:r>
            <w:r>
              <w:rPr>
                <w:rFonts w:ascii="宋体" w:hAnsi="宋体" w:cs="宋体"/>
                <w:color w:val="auto"/>
                <w:kern w:val="0"/>
                <w:szCs w:val="21"/>
                <w:highlight w:val="none"/>
              </w:rPr>
              <w:t>2</w:t>
            </w:r>
            <w:r>
              <w:rPr>
                <w:rFonts w:hint="eastAsia" w:ascii="宋体" w:hAnsi="宋体" w:cs="宋体"/>
                <w:color w:val="auto"/>
                <w:kern w:val="0"/>
                <w:szCs w:val="21"/>
                <w:highlight w:val="none"/>
              </w:rPr>
              <w:t>个</w:t>
            </w:r>
            <w:r>
              <w:rPr>
                <w:rFonts w:ascii="宋体" w:hAnsi="宋体" w:cs="宋体"/>
                <w:color w:val="auto"/>
                <w:kern w:val="0"/>
                <w:szCs w:val="21"/>
                <w:highlight w:val="none"/>
              </w:rPr>
              <w:t>10/100/1000M SFP</w:t>
            </w:r>
            <w:r>
              <w:rPr>
                <w:rFonts w:hint="eastAsia" w:ascii="宋体" w:hAnsi="宋体" w:cs="宋体"/>
                <w:color w:val="auto"/>
                <w:kern w:val="0"/>
                <w:szCs w:val="21"/>
                <w:highlight w:val="none"/>
              </w:rPr>
              <w:t>口，支持</w:t>
            </w:r>
            <w:r>
              <w:rPr>
                <w:rFonts w:ascii="宋体" w:hAnsi="宋体" w:cs="宋体"/>
                <w:color w:val="auto"/>
                <w:kern w:val="0"/>
                <w:szCs w:val="21"/>
                <w:highlight w:val="none"/>
              </w:rPr>
              <w:t>2</w:t>
            </w:r>
            <w:r>
              <w:rPr>
                <w:rFonts w:hint="eastAsia" w:ascii="宋体" w:hAnsi="宋体" w:cs="宋体"/>
                <w:color w:val="auto"/>
                <w:kern w:val="0"/>
                <w:szCs w:val="21"/>
                <w:highlight w:val="none"/>
              </w:rPr>
              <w:t>个</w:t>
            </w:r>
            <w:r>
              <w:rPr>
                <w:rFonts w:ascii="宋体" w:hAnsi="宋体" w:cs="宋体"/>
                <w:color w:val="auto"/>
                <w:kern w:val="0"/>
                <w:szCs w:val="21"/>
                <w:highlight w:val="none"/>
              </w:rPr>
              <w:t>USB</w:t>
            </w:r>
            <w:r>
              <w:rPr>
                <w:rFonts w:hint="eastAsia" w:ascii="宋体" w:hAnsi="宋体" w:cs="宋体"/>
                <w:color w:val="auto"/>
                <w:kern w:val="0"/>
                <w:szCs w:val="21"/>
                <w:highlight w:val="none"/>
              </w:rPr>
              <w:t>口和</w:t>
            </w:r>
            <w:r>
              <w:rPr>
                <w:rFonts w:ascii="宋体" w:hAnsi="宋体" w:cs="宋体"/>
                <w:color w:val="auto"/>
                <w:kern w:val="0"/>
                <w:szCs w:val="21"/>
                <w:highlight w:val="none"/>
              </w:rPr>
              <w:t>1</w:t>
            </w:r>
            <w:r>
              <w:rPr>
                <w:rFonts w:hint="eastAsia" w:ascii="宋体" w:hAnsi="宋体" w:cs="宋体"/>
                <w:color w:val="auto"/>
                <w:kern w:val="0"/>
                <w:szCs w:val="21"/>
                <w:highlight w:val="none"/>
              </w:rPr>
              <w:t>个</w:t>
            </w:r>
            <w:r>
              <w:rPr>
                <w:rFonts w:ascii="宋体" w:hAnsi="宋体" w:cs="宋体"/>
                <w:color w:val="auto"/>
                <w:kern w:val="0"/>
                <w:szCs w:val="21"/>
                <w:highlight w:val="none"/>
              </w:rPr>
              <w:t>RJ45</w:t>
            </w:r>
            <w:r>
              <w:rPr>
                <w:rFonts w:hint="eastAsia" w:ascii="宋体" w:hAnsi="宋体" w:cs="宋体"/>
                <w:color w:val="auto"/>
                <w:kern w:val="0"/>
                <w:szCs w:val="21"/>
                <w:highlight w:val="none"/>
              </w:rPr>
              <w:t>串口，单电源，</w:t>
            </w:r>
            <w:r>
              <w:rPr>
                <w:rFonts w:ascii="宋体" w:hAnsi="宋体" w:cs="宋体"/>
                <w:color w:val="auto"/>
                <w:kern w:val="0"/>
                <w:szCs w:val="21"/>
                <w:highlight w:val="none"/>
              </w:rPr>
              <w:t>1U</w:t>
            </w:r>
            <w:r>
              <w:rPr>
                <w:rFonts w:hint="eastAsia" w:ascii="宋体" w:hAnsi="宋体" w:cs="宋体"/>
                <w:color w:val="auto"/>
                <w:kern w:val="0"/>
                <w:szCs w:val="21"/>
                <w:highlight w:val="none"/>
              </w:rPr>
              <w:t>机箱。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widowControl/>
              <w:rPr>
                <w:rFonts w:ascii="宋体" w:cs="宋体"/>
                <w:color w:val="auto"/>
                <w:kern w:val="0"/>
                <w:szCs w:val="21"/>
                <w:highlight w:val="none"/>
              </w:rPr>
            </w:pPr>
            <w:r>
              <w:rPr>
                <w:rFonts w:hint="eastAsia" w:ascii="宋体" w:hAnsi="宋体"/>
                <w:b/>
                <w:color w:val="auto"/>
                <w:sz w:val="24"/>
                <w:szCs w:val="24"/>
                <w:highlight w:val="none"/>
              </w:rPr>
              <w:t>▲</w:t>
            </w:r>
            <w:r>
              <w:rPr>
                <w:rFonts w:hint="eastAsia" w:ascii="宋体" w:hAnsi="宋体" w:cs="宋体"/>
                <w:color w:val="auto"/>
                <w:kern w:val="0"/>
                <w:szCs w:val="21"/>
                <w:highlight w:val="none"/>
              </w:rPr>
              <w:t>产品性能要求</w:t>
            </w:r>
          </w:p>
        </w:tc>
        <w:tc>
          <w:tcPr>
            <w:tcW w:w="6032" w:type="dxa"/>
          </w:tcPr>
          <w:p>
            <w:pPr>
              <w:widowControl/>
              <w:rPr>
                <w:rFonts w:ascii="宋体" w:cs="宋体"/>
                <w:color w:val="auto"/>
                <w:kern w:val="0"/>
                <w:szCs w:val="21"/>
                <w:highlight w:val="none"/>
              </w:rPr>
            </w:pPr>
            <w:r>
              <w:rPr>
                <w:rFonts w:hint="eastAsia" w:ascii="宋体" w:hAnsi="宋体" w:cs="宋体"/>
                <w:color w:val="auto"/>
                <w:kern w:val="0"/>
                <w:szCs w:val="21"/>
                <w:highlight w:val="none"/>
              </w:rPr>
              <w:t>网络层吞吐量≥</w:t>
            </w:r>
            <w:r>
              <w:rPr>
                <w:rFonts w:ascii="宋体" w:hAnsi="宋体" w:cs="宋体"/>
                <w:color w:val="auto"/>
                <w:kern w:val="0"/>
                <w:szCs w:val="21"/>
                <w:highlight w:val="none"/>
              </w:rPr>
              <w:t>2.5Gbps</w:t>
            </w:r>
            <w:r>
              <w:rPr>
                <w:rFonts w:hint="eastAsia" w:ascii="宋体" w:hAnsi="宋体" w:cs="宋体"/>
                <w:color w:val="auto"/>
                <w:kern w:val="0"/>
                <w:szCs w:val="21"/>
                <w:highlight w:val="none"/>
              </w:rPr>
              <w:t>，应用层吞吐量≥</w:t>
            </w:r>
            <w:r>
              <w:rPr>
                <w:rFonts w:ascii="宋体" w:hAnsi="宋体" w:cs="宋体"/>
                <w:color w:val="auto"/>
                <w:kern w:val="0"/>
                <w:szCs w:val="21"/>
                <w:highlight w:val="none"/>
              </w:rPr>
              <w:t>1Gbps</w:t>
            </w:r>
            <w:r>
              <w:rPr>
                <w:rFonts w:hint="eastAsia" w:ascii="宋体" w:hAnsi="宋体" w:cs="宋体"/>
                <w:color w:val="auto"/>
                <w:kern w:val="0"/>
                <w:szCs w:val="21"/>
                <w:highlight w:val="none"/>
              </w:rPr>
              <w:t>，并发连接数≥</w:t>
            </w:r>
            <w:r>
              <w:rPr>
                <w:rFonts w:ascii="宋体" w:hAnsi="宋体" w:cs="宋体"/>
                <w:color w:val="auto"/>
                <w:kern w:val="0"/>
                <w:szCs w:val="21"/>
                <w:highlight w:val="none"/>
              </w:rPr>
              <w:t>100</w:t>
            </w:r>
            <w:r>
              <w:rPr>
                <w:rFonts w:hint="eastAsia" w:ascii="宋体" w:hAnsi="宋体" w:cs="宋体"/>
                <w:color w:val="auto"/>
                <w:kern w:val="0"/>
                <w:szCs w:val="21"/>
                <w:highlight w:val="none"/>
              </w:rPr>
              <w:t>万，每秒新建连接数≥</w:t>
            </w:r>
            <w:r>
              <w:rPr>
                <w:rFonts w:ascii="宋体" w:hAnsi="宋体" w:cs="宋体"/>
                <w:color w:val="auto"/>
                <w:kern w:val="0"/>
                <w:szCs w:val="21"/>
                <w:highlight w:val="none"/>
              </w:rPr>
              <w:t>1.5</w:t>
            </w:r>
            <w:r>
              <w:rPr>
                <w:rFonts w:hint="eastAsia" w:ascii="宋体" w:hAnsi="宋体" w:cs="宋体"/>
                <w:color w:val="auto"/>
                <w:kern w:val="0"/>
                <w:szCs w:val="21"/>
                <w:highlight w:val="none"/>
              </w:rPr>
              <w:t>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90" w:hRule="atLeast"/>
        </w:trPr>
        <w:tc>
          <w:tcPr>
            <w:tcW w:w="2268" w:type="dxa"/>
          </w:tcPr>
          <w:p>
            <w:pPr>
              <w:jc w:val="left"/>
              <w:rPr>
                <w:color w:val="auto"/>
                <w:highlight w:val="none"/>
              </w:rPr>
            </w:pPr>
            <w:r>
              <w:rPr>
                <w:rFonts w:hint="eastAsia"/>
                <w:color w:val="auto"/>
                <w:highlight w:val="none"/>
              </w:rPr>
              <w:t>授权</w:t>
            </w:r>
          </w:p>
        </w:tc>
        <w:tc>
          <w:tcPr>
            <w:tcW w:w="6032" w:type="dxa"/>
          </w:tcPr>
          <w:p>
            <w:pPr>
              <w:rPr>
                <w:color w:val="auto"/>
                <w:highlight w:val="none"/>
              </w:rPr>
            </w:pPr>
            <w:r>
              <w:rPr>
                <w:rFonts w:hint="eastAsia"/>
                <w:color w:val="auto"/>
                <w:highlight w:val="none"/>
              </w:rPr>
              <w:t>配置</w:t>
            </w:r>
            <w:r>
              <w:rPr>
                <w:color w:val="auto"/>
                <w:highlight w:val="none"/>
              </w:rPr>
              <w:t>5</w:t>
            </w:r>
            <w:r>
              <w:rPr>
                <w:rFonts w:hint="eastAsia"/>
                <w:color w:val="auto"/>
                <w:highlight w:val="none"/>
              </w:rPr>
              <w:t>年</w:t>
            </w:r>
            <w:r>
              <w:rPr>
                <w:color w:val="auto"/>
                <w:highlight w:val="none"/>
              </w:rPr>
              <w:t>IPS</w:t>
            </w:r>
            <w:r>
              <w:rPr>
                <w:rFonts w:hint="eastAsia"/>
                <w:color w:val="auto"/>
                <w:highlight w:val="none"/>
              </w:rPr>
              <w:t>特征库授权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widowControl/>
              <w:rPr>
                <w:rFonts w:ascii="宋体" w:cs="宋体"/>
                <w:color w:val="auto"/>
                <w:kern w:val="0"/>
                <w:szCs w:val="21"/>
                <w:highlight w:val="none"/>
              </w:rPr>
            </w:pPr>
            <w:r>
              <w:rPr>
                <w:rFonts w:hint="eastAsia" w:ascii="宋体" w:hAnsi="宋体" w:cs="宋体"/>
                <w:color w:val="auto"/>
                <w:kern w:val="0"/>
                <w:szCs w:val="21"/>
                <w:highlight w:val="none"/>
              </w:rPr>
              <w:t>工作模式</w:t>
            </w:r>
          </w:p>
        </w:tc>
        <w:tc>
          <w:tcPr>
            <w:tcW w:w="6032" w:type="dxa"/>
          </w:tcPr>
          <w:p>
            <w:pPr>
              <w:widowControl/>
              <w:rPr>
                <w:rFonts w:ascii="宋体" w:cs="宋体"/>
                <w:color w:val="auto"/>
                <w:kern w:val="0"/>
                <w:szCs w:val="21"/>
                <w:highlight w:val="none"/>
              </w:rPr>
            </w:pPr>
            <w:r>
              <w:rPr>
                <w:rFonts w:hint="eastAsia" w:ascii="宋体" w:hAnsi="宋体" w:cs="宋体"/>
                <w:color w:val="auto"/>
                <w:kern w:val="0"/>
                <w:szCs w:val="21"/>
                <w:highlight w:val="none"/>
              </w:rPr>
              <w:t>产品支持路由模式、透明模式、虚拟网线模式、旁路镜像模式等多种部署方式。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widowControl/>
              <w:rPr>
                <w:rFonts w:ascii="宋体" w:cs="宋体"/>
                <w:color w:val="auto"/>
                <w:kern w:val="0"/>
                <w:szCs w:val="21"/>
                <w:highlight w:val="none"/>
              </w:rPr>
            </w:pPr>
            <w:r>
              <w:rPr>
                <w:rFonts w:hint="eastAsia" w:ascii="宋体" w:hAnsi="宋体" w:cs="宋体"/>
                <w:color w:val="auto"/>
                <w:kern w:val="0"/>
                <w:szCs w:val="21"/>
                <w:highlight w:val="none"/>
              </w:rPr>
              <w:t>路由特性</w:t>
            </w:r>
          </w:p>
        </w:tc>
        <w:tc>
          <w:tcPr>
            <w:tcW w:w="6032" w:type="dxa"/>
          </w:tcPr>
          <w:p>
            <w:pPr>
              <w:widowControl/>
              <w:rPr>
                <w:rFonts w:ascii="宋体" w:cs="宋体"/>
                <w:color w:val="auto"/>
                <w:kern w:val="0"/>
                <w:szCs w:val="21"/>
                <w:highlight w:val="none"/>
              </w:rPr>
            </w:pPr>
            <w:r>
              <w:rPr>
                <w:rFonts w:hint="eastAsia" w:ascii="宋体" w:hAnsi="宋体" w:cs="宋体"/>
                <w:color w:val="auto"/>
                <w:kern w:val="0"/>
                <w:szCs w:val="21"/>
                <w:highlight w:val="none"/>
              </w:rPr>
              <w:t>产品支持静态路由、策略路由和多播路由协议，并支持</w:t>
            </w:r>
            <w:r>
              <w:rPr>
                <w:rFonts w:ascii="宋体" w:hAnsi="宋体" w:cs="宋体"/>
                <w:color w:val="auto"/>
                <w:kern w:val="0"/>
                <w:szCs w:val="21"/>
                <w:highlight w:val="none"/>
              </w:rPr>
              <w:t>BGP</w:t>
            </w:r>
            <w:r>
              <w:rPr>
                <w:rFonts w:hint="eastAsia" w:ascii="宋体" w:hAnsi="宋体" w:cs="宋体"/>
                <w:color w:val="auto"/>
                <w:kern w:val="0"/>
                <w:szCs w:val="21"/>
                <w:highlight w:val="none"/>
              </w:rPr>
              <w:t>、</w:t>
            </w:r>
            <w:r>
              <w:rPr>
                <w:rFonts w:ascii="宋体" w:hAnsi="宋体" w:cs="宋体"/>
                <w:color w:val="auto"/>
                <w:kern w:val="0"/>
                <w:szCs w:val="21"/>
                <w:highlight w:val="none"/>
              </w:rPr>
              <w:t>RIP</w:t>
            </w:r>
            <w:r>
              <w:rPr>
                <w:rFonts w:hint="eastAsia" w:ascii="宋体" w:hAnsi="宋体" w:cs="宋体"/>
                <w:color w:val="auto"/>
                <w:kern w:val="0"/>
                <w:szCs w:val="21"/>
                <w:highlight w:val="none"/>
              </w:rPr>
              <w:t>、</w:t>
            </w:r>
            <w:r>
              <w:rPr>
                <w:rFonts w:ascii="宋体" w:hAnsi="宋体" w:cs="宋体"/>
                <w:color w:val="auto"/>
                <w:kern w:val="0"/>
                <w:szCs w:val="21"/>
                <w:highlight w:val="none"/>
              </w:rPr>
              <w:t>OSPF</w:t>
            </w:r>
            <w:r>
              <w:rPr>
                <w:rFonts w:hint="eastAsia" w:ascii="宋体" w:hAnsi="宋体" w:cs="宋体"/>
                <w:color w:val="auto"/>
                <w:kern w:val="0"/>
                <w:szCs w:val="21"/>
                <w:highlight w:val="none"/>
              </w:rPr>
              <w:t>等动态路由协议。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widowControl/>
              <w:rPr>
                <w:rFonts w:ascii="宋体" w:cs="宋体"/>
                <w:color w:val="auto"/>
                <w:kern w:val="0"/>
                <w:szCs w:val="21"/>
                <w:highlight w:val="none"/>
              </w:rPr>
            </w:pPr>
            <w:r>
              <w:rPr>
                <w:rFonts w:ascii="宋体" w:hAnsi="宋体" w:cs="宋体"/>
                <w:color w:val="auto"/>
                <w:kern w:val="0"/>
                <w:szCs w:val="21"/>
                <w:highlight w:val="none"/>
              </w:rPr>
              <w:t>DDoS</w:t>
            </w:r>
            <w:r>
              <w:rPr>
                <w:rFonts w:hint="eastAsia" w:ascii="宋体" w:hAnsi="宋体" w:cs="宋体"/>
                <w:color w:val="auto"/>
                <w:kern w:val="0"/>
                <w:szCs w:val="21"/>
                <w:highlight w:val="none"/>
              </w:rPr>
              <w:t>防护</w:t>
            </w:r>
          </w:p>
        </w:tc>
        <w:tc>
          <w:tcPr>
            <w:tcW w:w="6032" w:type="dxa"/>
          </w:tcPr>
          <w:p>
            <w:pPr>
              <w:widowControl/>
              <w:rPr>
                <w:rFonts w:ascii="宋体" w:cs="宋体"/>
                <w:color w:val="auto"/>
                <w:kern w:val="0"/>
                <w:szCs w:val="21"/>
                <w:highlight w:val="none"/>
              </w:rPr>
            </w:pPr>
            <w:r>
              <w:rPr>
                <w:rFonts w:hint="eastAsia" w:ascii="宋体" w:hAnsi="宋体" w:cs="宋体"/>
                <w:color w:val="auto"/>
                <w:kern w:val="0"/>
                <w:szCs w:val="21"/>
                <w:highlight w:val="none"/>
              </w:rPr>
              <w:t>产品支持对</w:t>
            </w:r>
            <w:r>
              <w:rPr>
                <w:rFonts w:ascii="宋体" w:hAnsi="宋体" w:cs="宋体"/>
                <w:color w:val="auto"/>
                <w:kern w:val="0"/>
                <w:szCs w:val="21"/>
                <w:highlight w:val="none"/>
              </w:rPr>
              <w:t>ICMP</w:t>
            </w:r>
            <w:r>
              <w:rPr>
                <w:rFonts w:hint="eastAsia" w:ascii="宋体" w:hAnsi="宋体" w:cs="宋体"/>
                <w:color w:val="auto"/>
                <w:kern w:val="0"/>
                <w:szCs w:val="21"/>
                <w:highlight w:val="none"/>
              </w:rPr>
              <w:t>、</w:t>
            </w:r>
            <w:r>
              <w:rPr>
                <w:rFonts w:ascii="宋体" w:hAnsi="宋体" w:cs="宋体"/>
                <w:color w:val="auto"/>
                <w:kern w:val="0"/>
                <w:szCs w:val="21"/>
                <w:highlight w:val="none"/>
              </w:rPr>
              <w:t>UDP</w:t>
            </w:r>
            <w:r>
              <w:rPr>
                <w:rFonts w:hint="eastAsia" w:ascii="宋体" w:hAnsi="宋体" w:cs="宋体"/>
                <w:color w:val="auto"/>
                <w:kern w:val="0"/>
                <w:szCs w:val="21"/>
                <w:highlight w:val="none"/>
              </w:rPr>
              <w:t>、</w:t>
            </w:r>
            <w:r>
              <w:rPr>
                <w:rFonts w:ascii="宋体" w:hAnsi="宋体" w:cs="宋体"/>
                <w:color w:val="auto"/>
                <w:kern w:val="0"/>
                <w:szCs w:val="21"/>
                <w:highlight w:val="none"/>
              </w:rPr>
              <w:t>DNS</w:t>
            </w:r>
            <w:r>
              <w:rPr>
                <w:rFonts w:hint="eastAsia" w:ascii="宋体" w:hAnsi="宋体" w:cs="宋体"/>
                <w:color w:val="auto"/>
                <w:kern w:val="0"/>
                <w:szCs w:val="21"/>
                <w:highlight w:val="none"/>
              </w:rPr>
              <w:t>、</w:t>
            </w:r>
            <w:r>
              <w:rPr>
                <w:rFonts w:ascii="宋体" w:hAnsi="宋体" w:cs="宋体"/>
                <w:color w:val="auto"/>
                <w:kern w:val="0"/>
                <w:szCs w:val="21"/>
                <w:highlight w:val="none"/>
              </w:rPr>
              <w:t>SYN</w:t>
            </w:r>
            <w:r>
              <w:rPr>
                <w:rFonts w:hint="eastAsia" w:ascii="宋体" w:hAnsi="宋体" w:cs="宋体"/>
                <w:color w:val="auto"/>
                <w:kern w:val="0"/>
                <w:szCs w:val="21"/>
                <w:highlight w:val="none"/>
              </w:rPr>
              <w:t>等协议进行</w:t>
            </w:r>
            <w:r>
              <w:rPr>
                <w:rFonts w:ascii="宋体" w:hAnsi="宋体" w:cs="宋体"/>
                <w:color w:val="auto"/>
                <w:kern w:val="0"/>
                <w:szCs w:val="21"/>
                <w:highlight w:val="none"/>
              </w:rPr>
              <w:t>DDOS</w:t>
            </w:r>
            <w:r>
              <w:rPr>
                <w:rFonts w:hint="eastAsia" w:ascii="宋体" w:hAnsi="宋体" w:cs="宋体"/>
                <w:color w:val="auto"/>
                <w:kern w:val="0"/>
                <w:szCs w:val="21"/>
                <w:highlight w:val="none"/>
              </w:rPr>
              <w:t>防护。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restart"/>
            <w:vAlign w:val="center"/>
          </w:tcPr>
          <w:p>
            <w:pPr>
              <w:widowControl/>
              <w:rPr>
                <w:rFonts w:ascii="宋体" w:cs="宋体"/>
                <w:color w:val="auto"/>
                <w:kern w:val="0"/>
                <w:szCs w:val="21"/>
                <w:highlight w:val="none"/>
              </w:rPr>
            </w:pPr>
            <w:r>
              <w:rPr>
                <w:rFonts w:hint="eastAsia" w:ascii="宋体" w:hAnsi="宋体" w:cs="宋体"/>
                <w:color w:val="auto"/>
                <w:kern w:val="0"/>
                <w:szCs w:val="21"/>
                <w:highlight w:val="none"/>
              </w:rPr>
              <w:t>入侵防御</w:t>
            </w:r>
          </w:p>
        </w:tc>
        <w:tc>
          <w:tcPr>
            <w:tcW w:w="6032" w:type="dxa"/>
          </w:tcPr>
          <w:p>
            <w:pPr>
              <w:widowControl/>
              <w:rPr>
                <w:rFonts w:ascii="宋体" w:cs="宋体"/>
                <w:bCs/>
                <w:color w:val="auto"/>
                <w:kern w:val="0"/>
                <w:szCs w:val="21"/>
                <w:highlight w:val="none"/>
              </w:rPr>
            </w:pPr>
            <w:r>
              <w:rPr>
                <w:rFonts w:hint="eastAsia" w:ascii="宋体" w:hAnsi="宋体"/>
                <w:color w:val="auto"/>
                <w:szCs w:val="21"/>
                <w:highlight w:val="none"/>
              </w:rPr>
              <w:t>产品预定义漏洞特征数量超过</w:t>
            </w:r>
            <w:r>
              <w:rPr>
                <w:rFonts w:ascii="宋体" w:hAnsi="宋体"/>
                <w:color w:val="auto"/>
                <w:szCs w:val="21"/>
                <w:highlight w:val="none"/>
              </w:rPr>
              <w:t>5000</w:t>
            </w:r>
            <w:r>
              <w:rPr>
                <w:rFonts w:hint="eastAsia" w:ascii="宋体" w:hAnsi="宋体"/>
                <w:color w:val="auto"/>
                <w:szCs w:val="21"/>
                <w:highlight w:val="none"/>
              </w:rPr>
              <w:t>种，支持在产品漏洞特征库中以漏洞名称、漏洞</w:t>
            </w:r>
            <w:r>
              <w:rPr>
                <w:rFonts w:ascii="宋体" w:hAnsi="宋体"/>
                <w:color w:val="auto"/>
                <w:szCs w:val="21"/>
                <w:highlight w:val="none"/>
              </w:rPr>
              <w:t>ID</w:t>
            </w:r>
            <w:r>
              <w:rPr>
                <w:rFonts w:hint="eastAsia" w:ascii="宋体" w:hAnsi="宋体"/>
                <w:color w:val="auto"/>
                <w:szCs w:val="21"/>
                <w:highlight w:val="none"/>
              </w:rPr>
              <w:t>、漏洞</w:t>
            </w:r>
            <w:r>
              <w:rPr>
                <w:rFonts w:ascii="宋体" w:hAnsi="宋体"/>
                <w:color w:val="auto"/>
                <w:szCs w:val="21"/>
                <w:highlight w:val="none"/>
              </w:rPr>
              <w:t>CVE</w:t>
            </w:r>
            <w:r>
              <w:rPr>
                <w:rFonts w:hint="eastAsia" w:ascii="宋体" w:hAnsi="宋体"/>
                <w:color w:val="auto"/>
                <w:szCs w:val="21"/>
                <w:highlight w:val="none"/>
              </w:rPr>
              <w:t>标识、危险等级和漏洞描述等条件快速查询特定漏洞特征信息，支持用户自定义</w:t>
            </w:r>
            <w:r>
              <w:rPr>
                <w:rFonts w:ascii="宋体" w:hAnsi="宋体"/>
                <w:color w:val="auto"/>
                <w:szCs w:val="21"/>
                <w:highlight w:val="none"/>
              </w:rPr>
              <w:t>IPS</w:t>
            </w:r>
            <w:r>
              <w:rPr>
                <w:rFonts w:hint="eastAsia" w:ascii="宋体" w:hAnsi="宋体"/>
                <w:color w:val="auto"/>
                <w:szCs w:val="21"/>
                <w:highlight w:val="none"/>
              </w:rPr>
              <w:t>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widowControl/>
              <w:rPr>
                <w:rFonts w:ascii="宋体" w:cs="宋体"/>
                <w:bCs/>
                <w:color w:val="auto"/>
                <w:kern w:val="0"/>
                <w:szCs w:val="21"/>
                <w:highlight w:val="none"/>
              </w:rPr>
            </w:pPr>
            <w:r>
              <w:rPr>
                <w:rFonts w:hint="eastAsia" w:ascii="宋体" w:hAnsi="宋体" w:cs="宋体"/>
                <w:bCs/>
                <w:color w:val="auto"/>
                <w:kern w:val="0"/>
                <w:szCs w:val="21"/>
                <w:highlight w:val="none"/>
              </w:rPr>
              <w:t>产品支持僵尸主机检测功能，产品预定义特征库超过</w:t>
            </w:r>
            <w:r>
              <w:rPr>
                <w:rFonts w:ascii="宋体" w:hAnsi="宋体" w:cs="宋体"/>
                <w:bCs/>
                <w:color w:val="auto"/>
                <w:kern w:val="0"/>
                <w:szCs w:val="21"/>
                <w:highlight w:val="none"/>
              </w:rPr>
              <w:t>100</w:t>
            </w:r>
            <w:r>
              <w:rPr>
                <w:rFonts w:hint="eastAsia" w:ascii="宋体" w:hAnsi="宋体" w:cs="宋体"/>
                <w:bCs/>
                <w:color w:val="auto"/>
                <w:kern w:val="0"/>
                <w:szCs w:val="21"/>
                <w:highlight w:val="none"/>
              </w:rPr>
              <w:t>万种，可识别主机的异常外联行为。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widowControl/>
              <w:rPr>
                <w:rFonts w:ascii="宋体" w:cs="宋体"/>
                <w:color w:val="auto"/>
                <w:kern w:val="0"/>
                <w:szCs w:val="21"/>
                <w:highlight w:val="none"/>
              </w:rPr>
            </w:pPr>
            <w:r>
              <w:rPr>
                <w:rFonts w:hint="eastAsia" w:ascii="宋体" w:hAnsi="宋体" w:cs="宋体"/>
                <w:color w:val="auto"/>
                <w:kern w:val="0"/>
                <w:szCs w:val="21"/>
                <w:highlight w:val="none"/>
              </w:rPr>
              <w:t>威胁检测</w:t>
            </w:r>
          </w:p>
        </w:tc>
        <w:tc>
          <w:tcPr>
            <w:tcW w:w="6032" w:type="dxa"/>
          </w:tcPr>
          <w:p>
            <w:pPr>
              <w:widowControl/>
              <w:rPr>
                <w:rFonts w:ascii="宋体"/>
                <w:color w:val="auto"/>
                <w:szCs w:val="21"/>
                <w:highlight w:val="none"/>
              </w:rPr>
            </w:pPr>
            <w:r>
              <w:rPr>
                <w:rFonts w:hint="eastAsia" w:ascii="宋体" w:hAnsi="宋体"/>
                <w:color w:val="auto"/>
                <w:szCs w:val="21"/>
                <w:highlight w:val="none"/>
              </w:rPr>
              <w:t>产品支持未知威胁检测能力，</w:t>
            </w:r>
            <w:r>
              <w:rPr>
                <w:rFonts w:hint="eastAsia" w:ascii="宋体" w:hAnsi="宋体" w:cs="宋体"/>
                <w:color w:val="auto"/>
                <w:kern w:val="0"/>
                <w:szCs w:val="21"/>
                <w:highlight w:val="none"/>
              </w:rPr>
              <w:t>需提供公安部计算机信息系统安全产品质量监督检验中心、</w:t>
            </w:r>
            <w:r>
              <w:rPr>
                <w:rFonts w:hint="eastAsia" w:ascii="宋体" w:hAnsi="宋体" w:cs="宋体"/>
                <w:bCs/>
                <w:color w:val="auto"/>
                <w:kern w:val="0"/>
                <w:szCs w:val="21"/>
                <w:highlight w:val="none"/>
              </w:rPr>
              <w:t>中国信息安全测评中心、中华人民共和国国家版权局、公安部信息安全产品检测中心之中任意一家检测机构出具关于</w:t>
            </w:r>
            <w:r>
              <w:rPr>
                <w:rFonts w:hint="eastAsia" w:ascii="宋体" w:hAnsi="宋体"/>
                <w:color w:val="auto"/>
                <w:szCs w:val="21"/>
                <w:highlight w:val="none"/>
              </w:rPr>
              <w:t>“未知威胁检测”的证书或检测报告，并提供设备厂商盖章的扫描件。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widowControl/>
              <w:rPr>
                <w:rFonts w:ascii="宋体" w:cs="宋体"/>
                <w:color w:val="auto"/>
                <w:kern w:val="0"/>
                <w:szCs w:val="21"/>
                <w:highlight w:val="none"/>
              </w:rPr>
            </w:pPr>
            <w:r>
              <w:rPr>
                <w:rFonts w:hint="eastAsia" w:ascii="宋体" w:hAnsi="宋体" w:cs="宋体"/>
                <w:color w:val="auto"/>
                <w:kern w:val="0"/>
                <w:szCs w:val="21"/>
                <w:highlight w:val="none"/>
              </w:rPr>
              <w:t>策略生命周期管理</w:t>
            </w:r>
          </w:p>
        </w:tc>
        <w:tc>
          <w:tcPr>
            <w:tcW w:w="6032" w:type="dxa"/>
          </w:tcPr>
          <w:p>
            <w:pPr>
              <w:widowControl/>
              <w:rPr>
                <w:rFonts w:ascii="宋体" w:cs="宋体"/>
                <w:color w:val="auto"/>
                <w:kern w:val="0"/>
                <w:szCs w:val="21"/>
                <w:highlight w:val="none"/>
              </w:rPr>
            </w:pPr>
            <w:r>
              <w:rPr>
                <w:rFonts w:hint="eastAsia" w:ascii="宋体" w:hAnsi="宋体"/>
                <w:color w:val="auto"/>
                <w:szCs w:val="21"/>
                <w:highlight w:val="none"/>
              </w:rPr>
              <w:t>产品支持策略生命周期管理功能，支持对安全策略修改的时间、原因、变更类型进行统一管理，便于策略的运维与管理。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restart"/>
            <w:vAlign w:val="center"/>
          </w:tcPr>
          <w:p>
            <w:pPr>
              <w:widowControl/>
              <w:rPr>
                <w:rFonts w:ascii="宋体" w:cs="宋体"/>
                <w:color w:val="auto"/>
                <w:kern w:val="0"/>
                <w:szCs w:val="21"/>
                <w:highlight w:val="none"/>
              </w:rPr>
            </w:pPr>
            <w:r>
              <w:rPr>
                <w:rFonts w:hint="eastAsia" w:ascii="宋体" w:hAnsi="宋体"/>
                <w:b/>
                <w:color w:val="auto"/>
                <w:sz w:val="24"/>
                <w:szCs w:val="24"/>
                <w:highlight w:val="none"/>
              </w:rPr>
              <w:t>▲</w:t>
            </w:r>
            <w:r>
              <w:rPr>
                <w:rFonts w:hint="eastAsia" w:ascii="宋体" w:hAnsi="宋体" w:cs="宋体"/>
                <w:color w:val="auto"/>
                <w:kern w:val="0"/>
                <w:szCs w:val="21"/>
                <w:highlight w:val="none"/>
              </w:rPr>
              <w:t>产品资质</w:t>
            </w:r>
          </w:p>
        </w:tc>
        <w:tc>
          <w:tcPr>
            <w:tcW w:w="6032" w:type="dxa"/>
          </w:tcPr>
          <w:p>
            <w:pPr>
              <w:widowControl/>
              <w:rPr>
                <w:rFonts w:ascii="宋体" w:cs="宋体"/>
                <w:color w:val="auto"/>
                <w:kern w:val="0"/>
                <w:szCs w:val="21"/>
                <w:highlight w:val="none"/>
              </w:rPr>
            </w:pPr>
            <w:r>
              <w:rPr>
                <w:rFonts w:hint="eastAsia" w:ascii="宋体" w:hAnsi="宋体" w:cs="宋体"/>
                <w:color w:val="auto"/>
                <w:kern w:val="0"/>
                <w:szCs w:val="21"/>
                <w:highlight w:val="none"/>
              </w:rPr>
              <w:t>要求所投产品通过</w:t>
            </w:r>
            <w:r>
              <w:rPr>
                <w:rFonts w:ascii="宋体" w:hAnsi="宋体" w:cs="宋体"/>
                <w:color w:val="auto"/>
                <w:kern w:val="0"/>
                <w:szCs w:val="21"/>
                <w:highlight w:val="none"/>
              </w:rPr>
              <w:t xml:space="preserve">ICSA Labs </w:t>
            </w:r>
            <w:r>
              <w:rPr>
                <w:rFonts w:hint="eastAsia" w:ascii="宋体" w:hAnsi="宋体" w:cs="宋体"/>
                <w:color w:val="auto"/>
                <w:kern w:val="0"/>
                <w:szCs w:val="21"/>
                <w:highlight w:val="none"/>
              </w:rPr>
              <w:t>防火墙品类产品认证，</w:t>
            </w:r>
            <w:r>
              <w:rPr>
                <w:rFonts w:hint="eastAsia" w:ascii="宋体" w:hAnsi="宋体"/>
                <w:color w:val="auto"/>
                <w:szCs w:val="21"/>
                <w:highlight w:val="none"/>
              </w:rPr>
              <w:t>并提供设备厂商盖章的扫描件。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widowControl/>
              <w:rPr>
                <w:rFonts w:ascii="宋体" w:cs="宋体"/>
                <w:color w:val="auto"/>
                <w:kern w:val="0"/>
                <w:szCs w:val="21"/>
                <w:highlight w:val="none"/>
              </w:rPr>
            </w:pPr>
            <w:r>
              <w:rPr>
                <w:rFonts w:hint="eastAsia" w:ascii="宋体" w:hAnsi="宋体" w:cs="宋体"/>
                <w:color w:val="auto"/>
                <w:kern w:val="0"/>
                <w:szCs w:val="21"/>
                <w:highlight w:val="none"/>
              </w:rPr>
              <w:t>要求所投产品具备国家信息安全漏洞库兼容性资质证书，</w:t>
            </w:r>
            <w:r>
              <w:rPr>
                <w:rFonts w:hint="eastAsia" w:ascii="宋体" w:hAnsi="宋体"/>
                <w:color w:val="auto"/>
                <w:szCs w:val="21"/>
                <w:highlight w:val="none"/>
              </w:rPr>
              <w:t>并提供设备厂商盖章的扫描件。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widowControl/>
              <w:rPr>
                <w:rFonts w:ascii="宋体"/>
                <w:color w:val="auto"/>
                <w:szCs w:val="21"/>
                <w:highlight w:val="none"/>
              </w:rPr>
            </w:pPr>
            <w:r>
              <w:rPr>
                <w:rFonts w:hint="eastAsia" w:ascii="宋体" w:hAnsi="宋体" w:cs="宋体"/>
                <w:color w:val="auto"/>
                <w:kern w:val="0"/>
                <w:szCs w:val="21"/>
                <w:highlight w:val="none"/>
              </w:rPr>
              <w:t>所投产品的生产厂商应是国家互联网应急响应中心网络安全应急服务国家级支撑单位，</w:t>
            </w:r>
            <w:r>
              <w:rPr>
                <w:rFonts w:hint="eastAsia" w:ascii="宋体" w:hAnsi="宋体"/>
                <w:color w:val="auto"/>
                <w:szCs w:val="21"/>
                <w:highlight w:val="none"/>
              </w:rPr>
              <w:t>并提供设备厂商盖章的扫描件。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jc w:val="left"/>
              <w:rPr>
                <w:color w:val="auto"/>
                <w:highlight w:val="none"/>
              </w:rPr>
            </w:pPr>
            <w:r>
              <w:rPr>
                <w:rFonts w:hint="eastAsia" w:ascii="宋体" w:hAnsi="宋体" w:cs="宋体"/>
                <w:color w:val="auto"/>
                <w:szCs w:val="21"/>
                <w:highlight w:val="none"/>
              </w:rPr>
              <w:t>产品授权及服务</w:t>
            </w:r>
          </w:p>
        </w:tc>
        <w:tc>
          <w:tcPr>
            <w:tcW w:w="6032" w:type="dxa"/>
            <w:vAlign w:val="center"/>
          </w:tcPr>
          <w:p>
            <w:pPr>
              <w:widowControl/>
              <w:numPr>
                <w:ilvl w:val="0"/>
                <w:numId w:val="2"/>
              </w:numPr>
              <w:jc w:val="left"/>
              <w:rPr>
                <w:rFonts w:ascii="宋体" w:cs="宋体"/>
                <w:color w:val="auto"/>
                <w:szCs w:val="21"/>
                <w:highlight w:val="none"/>
              </w:rPr>
            </w:pPr>
            <w:r>
              <w:rPr>
                <w:rFonts w:hint="eastAsia"/>
                <w:color w:val="auto"/>
                <w:highlight w:val="none"/>
              </w:rPr>
              <w:t>产品质保</w:t>
            </w:r>
            <w:r>
              <w:rPr>
                <w:color w:val="auto"/>
                <w:highlight w:val="none"/>
              </w:rPr>
              <w:t>5</w:t>
            </w:r>
            <w:r>
              <w:rPr>
                <w:rFonts w:hint="eastAsia"/>
                <w:color w:val="auto"/>
                <w:highlight w:val="none"/>
              </w:rPr>
              <w:t>年，中标后提供原厂盖章的售后服务承诺函，最终用户必须为“新昌县人民医院”</w:t>
            </w:r>
            <w:r>
              <w:rPr>
                <w:rFonts w:hint="eastAsia" w:ascii="宋体" w:hAnsi="宋体" w:cs="宋体"/>
                <w:color w:val="auto"/>
                <w:szCs w:val="21"/>
                <w:highlight w:val="none"/>
              </w:rPr>
              <w:t>；</w:t>
            </w:r>
          </w:p>
          <w:p>
            <w:pPr>
              <w:widowControl/>
              <w:numPr>
                <w:ilvl w:val="0"/>
                <w:numId w:val="2"/>
              </w:numPr>
              <w:jc w:val="left"/>
              <w:rPr>
                <w:rFonts w:ascii="宋体" w:cs="宋体"/>
                <w:color w:val="auto"/>
                <w:szCs w:val="21"/>
                <w:highlight w:val="none"/>
              </w:rPr>
            </w:pPr>
            <w:r>
              <w:rPr>
                <w:rFonts w:hint="eastAsia" w:ascii="宋体" w:hAnsi="宋体" w:cs="宋体"/>
                <w:color w:val="auto"/>
                <w:szCs w:val="21"/>
                <w:highlight w:val="none"/>
              </w:rPr>
              <w:t>提供原厂</w:t>
            </w:r>
            <w:r>
              <w:rPr>
                <w:rFonts w:ascii="宋体" w:hAnsi="宋体" w:cs="宋体"/>
                <w:color w:val="auto"/>
                <w:szCs w:val="21"/>
                <w:highlight w:val="none"/>
              </w:rPr>
              <w:t>5</w:t>
            </w:r>
            <w:r>
              <w:rPr>
                <w:rFonts w:hint="eastAsia" w:ascii="宋体" w:hAnsi="宋体" w:cs="宋体"/>
                <w:color w:val="auto"/>
                <w:szCs w:val="21"/>
                <w:highlight w:val="none"/>
              </w:rPr>
              <w:t>年售后服务承诺，</w:t>
            </w:r>
            <w:r>
              <w:rPr>
                <w:rFonts w:ascii="宋体" w:hAnsi="宋体" w:cs="宋体"/>
                <w:color w:val="auto"/>
                <w:szCs w:val="21"/>
                <w:highlight w:val="none"/>
              </w:rPr>
              <w:t>5</w:t>
            </w:r>
            <w:r>
              <w:rPr>
                <w:rFonts w:hint="eastAsia" w:ascii="宋体" w:hAnsi="宋体" w:cs="宋体"/>
                <w:color w:val="auto"/>
                <w:szCs w:val="21"/>
                <w:highlight w:val="none"/>
              </w:rPr>
              <w:t>年原厂保修及原厂免费现场服务，产品的安装、培训由原厂工程师完成实施；</w:t>
            </w:r>
          </w:p>
          <w:p>
            <w:pPr>
              <w:pStyle w:val="4"/>
              <w:numPr>
                <w:ilvl w:val="0"/>
                <w:numId w:val="2"/>
              </w:numPr>
              <w:rPr>
                <w:color w:val="auto"/>
                <w:highlight w:val="none"/>
              </w:rPr>
            </w:pPr>
            <w:r>
              <w:rPr>
                <w:color w:val="auto"/>
                <w:highlight w:val="none"/>
              </w:rPr>
              <w:t>5</w:t>
            </w:r>
            <w:r>
              <w:rPr>
                <w:rFonts w:hint="eastAsia"/>
                <w:color w:val="auto"/>
                <w:highlight w:val="none"/>
              </w:rPr>
              <w:t>年产品质保期内，中标单位提供每季产品性能和技术巡检服务并提供报告，确保产品性能满足医院需求。</w:t>
            </w:r>
          </w:p>
        </w:tc>
      </w:tr>
    </w:tbl>
    <w:p>
      <w:pPr>
        <w:pStyle w:val="4"/>
        <w:rPr>
          <w:color w:val="auto"/>
          <w:highlight w:val="none"/>
        </w:rPr>
      </w:pPr>
    </w:p>
    <w:p>
      <w:pPr>
        <w:pStyle w:val="4"/>
        <w:rPr>
          <w:color w:val="auto"/>
          <w:highlight w:val="none"/>
        </w:rPr>
      </w:pPr>
    </w:p>
    <w:p>
      <w:pPr>
        <w:rPr>
          <w:b/>
          <w:bCs/>
          <w:color w:val="auto"/>
          <w:sz w:val="28"/>
          <w:szCs w:val="28"/>
          <w:highlight w:val="none"/>
        </w:rPr>
      </w:pPr>
      <w:r>
        <w:rPr>
          <w:b/>
          <w:bCs/>
          <w:color w:val="auto"/>
          <w:sz w:val="28"/>
          <w:szCs w:val="28"/>
          <w:highlight w:val="none"/>
        </w:rPr>
        <w:t>2</w:t>
      </w:r>
      <w:r>
        <w:rPr>
          <w:rFonts w:hint="eastAsia"/>
          <w:b/>
          <w:bCs/>
          <w:color w:val="auto"/>
          <w:sz w:val="28"/>
          <w:szCs w:val="28"/>
          <w:highlight w:val="none"/>
        </w:rPr>
        <w:t>、板卡式防火墙采购参数</w:t>
      </w:r>
    </w:p>
    <w:tbl>
      <w:tblPr>
        <w:tblStyle w:val="9"/>
        <w:tblW w:w="8300" w:type="dxa"/>
        <w:tblInd w:w="10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0" w:type="dxa"/>
          <w:left w:w="100" w:type="dxa"/>
          <w:bottom w:w="50" w:type="dxa"/>
          <w:right w:w="100" w:type="dxa"/>
        </w:tblCellMar>
      </w:tblPr>
      <w:tblGrid>
        <w:gridCol w:w="2268"/>
        <w:gridCol w:w="6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blHeader/>
        </w:trPr>
        <w:tc>
          <w:tcPr>
            <w:tcW w:w="2268" w:type="dxa"/>
            <w:shd w:val="clear" w:color="auto" w:fill="A7BFDE"/>
            <w:vAlign w:val="center"/>
          </w:tcPr>
          <w:p>
            <w:pPr>
              <w:jc w:val="left"/>
              <w:rPr>
                <w:color w:val="auto"/>
                <w:highlight w:val="none"/>
              </w:rPr>
            </w:pPr>
            <w:r>
              <w:rPr>
                <w:rFonts w:hint="eastAsia"/>
                <w:b/>
                <w:color w:val="auto"/>
                <w:highlight w:val="none"/>
              </w:rPr>
              <w:t>功能及技术指标</w:t>
            </w:r>
          </w:p>
        </w:tc>
        <w:tc>
          <w:tcPr>
            <w:tcW w:w="6032" w:type="dxa"/>
            <w:shd w:val="clear" w:color="auto" w:fill="A7BFDE"/>
            <w:vAlign w:val="center"/>
          </w:tcPr>
          <w:p>
            <w:pPr>
              <w:jc w:val="center"/>
              <w:rPr>
                <w:color w:val="auto"/>
                <w:highlight w:val="none"/>
              </w:rPr>
            </w:pPr>
            <w:r>
              <w:rPr>
                <w:rFonts w:hint="eastAsia"/>
                <w:b/>
                <w:color w:val="auto"/>
                <w:highlight w:val="none"/>
              </w:rPr>
              <w:t>详细技术参数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392" w:hRule="atLeast"/>
        </w:trPr>
        <w:tc>
          <w:tcPr>
            <w:tcW w:w="2268" w:type="dxa"/>
          </w:tcPr>
          <w:p>
            <w:pPr>
              <w:jc w:val="left"/>
              <w:rPr>
                <w:color w:val="auto"/>
                <w:highlight w:val="none"/>
              </w:rPr>
            </w:pPr>
            <w:r>
              <w:rPr>
                <w:rFonts w:hint="eastAsia"/>
                <w:color w:val="auto"/>
                <w:highlight w:val="none"/>
              </w:rPr>
              <w:t>数量</w:t>
            </w:r>
          </w:p>
        </w:tc>
        <w:tc>
          <w:tcPr>
            <w:tcW w:w="6032" w:type="dxa"/>
          </w:tcPr>
          <w:p>
            <w:pPr>
              <w:jc w:val="left"/>
              <w:rPr>
                <w:color w:val="auto"/>
                <w:highlight w:val="none"/>
              </w:rPr>
            </w:pPr>
            <w:r>
              <w:rPr>
                <w:color w:val="auto"/>
                <w:highlight w:val="none"/>
              </w:rPr>
              <w:t>2</w:t>
            </w:r>
            <w:r>
              <w:rPr>
                <w:rFonts w:hint="eastAsia"/>
                <w:color w:val="auto"/>
                <w:highlight w:val="none"/>
              </w:rPr>
              <w:t>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tcPr>
          <w:p>
            <w:pPr>
              <w:jc w:val="left"/>
              <w:rPr>
                <w:color w:val="auto"/>
                <w:highlight w:val="none"/>
              </w:rPr>
            </w:pPr>
            <w:r>
              <w:rPr>
                <w:rFonts w:hint="eastAsia" w:ascii="宋体" w:hAnsi="宋体"/>
                <w:b/>
                <w:color w:val="auto"/>
                <w:sz w:val="24"/>
                <w:szCs w:val="24"/>
                <w:highlight w:val="none"/>
              </w:rPr>
              <w:t>▲</w:t>
            </w:r>
            <w:r>
              <w:rPr>
                <w:rFonts w:hint="eastAsia"/>
                <w:color w:val="auto"/>
                <w:highlight w:val="none"/>
              </w:rPr>
              <w:t>硬件架构</w:t>
            </w:r>
          </w:p>
        </w:tc>
        <w:tc>
          <w:tcPr>
            <w:tcW w:w="6032" w:type="dxa"/>
          </w:tcPr>
          <w:p>
            <w:pPr>
              <w:rPr>
                <w:color w:val="auto"/>
                <w:highlight w:val="none"/>
              </w:rPr>
            </w:pPr>
            <w:r>
              <w:rPr>
                <w:rFonts w:hint="eastAsia"/>
                <w:color w:val="auto"/>
                <w:highlight w:val="none"/>
              </w:rPr>
              <w:t>支持分布式机架设备</w:t>
            </w:r>
            <w:r>
              <w:rPr>
                <w:color w:val="auto"/>
                <w:highlight w:val="none"/>
              </w:rPr>
              <w:t xml:space="preserve"> </w:t>
            </w:r>
            <w:r>
              <w:rPr>
                <w:rFonts w:hint="eastAsia"/>
                <w:color w:val="auto"/>
                <w:highlight w:val="none"/>
              </w:rPr>
              <w:t>采用非</w:t>
            </w:r>
            <w:r>
              <w:rPr>
                <w:color w:val="auto"/>
                <w:highlight w:val="none"/>
              </w:rPr>
              <w:t>X86 64</w:t>
            </w:r>
            <w:r>
              <w:rPr>
                <w:rFonts w:hint="eastAsia"/>
                <w:color w:val="auto"/>
                <w:highlight w:val="none"/>
              </w:rPr>
              <w:t>位多核高性能处理器和高速存储器，以插卡形式部署在我院数据中心核心交换机</w:t>
            </w:r>
            <w:r>
              <w:rPr>
                <w:color w:val="auto"/>
                <w:highlight w:val="none"/>
              </w:rPr>
              <w:t>H3C 10506X</w:t>
            </w:r>
            <w:r>
              <w:rPr>
                <w:rFonts w:hint="eastAsia"/>
                <w:color w:val="auto"/>
                <w:highlight w:val="none"/>
              </w:rPr>
              <w:t>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tcPr>
          <w:p>
            <w:pPr>
              <w:jc w:val="left"/>
              <w:rPr>
                <w:color w:val="auto"/>
                <w:highlight w:val="none"/>
              </w:rPr>
            </w:pPr>
            <w:r>
              <w:rPr>
                <w:rFonts w:hint="eastAsia"/>
                <w:color w:val="auto"/>
                <w:highlight w:val="none"/>
              </w:rPr>
              <w:t>管理接口</w:t>
            </w:r>
          </w:p>
        </w:tc>
        <w:tc>
          <w:tcPr>
            <w:tcW w:w="6032" w:type="dxa"/>
          </w:tcPr>
          <w:p>
            <w:pPr>
              <w:rPr>
                <w:color w:val="auto"/>
                <w:highlight w:val="none"/>
              </w:rPr>
            </w:pPr>
            <w:r>
              <w:rPr>
                <w:rFonts w:hint="eastAsia"/>
                <w:color w:val="auto"/>
                <w:highlight w:val="none"/>
              </w:rPr>
              <w:t>管理口：</w:t>
            </w:r>
            <w:r>
              <w:rPr>
                <w:color w:val="auto"/>
                <w:highlight w:val="none"/>
              </w:rPr>
              <w:t>≥1</w:t>
            </w:r>
            <w:r>
              <w:rPr>
                <w:rFonts w:hint="eastAsia"/>
                <w:color w:val="auto"/>
                <w:highlight w:val="none"/>
              </w:rPr>
              <w:t>个</w:t>
            </w:r>
            <w:r>
              <w:rPr>
                <w:color w:val="auto"/>
                <w:highlight w:val="none"/>
              </w:rPr>
              <w:t>10/100M/1000M</w:t>
            </w:r>
            <w:r>
              <w:rPr>
                <w:rFonts w:hint="eastAsia"/>
                <w:color w:val="auto"/>
                <w:highlight w:val="none"/>
              </w:rPr>
              <w:t>以太网电口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68" w:type="dxa"/>
          </w:tcPr>
          <w:p>
            <w:pPr>
              <w:jc w:val="left"/>
              <w:rPr>
                <w:color w:val="auto"/>
                <w:highlight w:val="none"/>
              </w:rPr>
            </w:pPr>
            <w:r>
              <w:rPr>
                <w:rFonts w:hint="eastAsia"/>
                <w:color w:val="auto"/>
                <w:highlight w:val="none"/>
              </w:rPr>
              <w:t>产品性能</w:t>
            </w:r>
          </w:p>
        </w:tc>
        <w:tc>
          <w:tcPr>
            <w:tcW w:w="6032" w:type="dxa"/>
          </w:tcPr>
          <w:p>
            <w:pPr>
              <w:rPr>
                <w:color w:val="auto"/>
                <w:highlight w:val="none"/>
              </w:rPr>
            </w:pPr>
            <w:r>
              <w:rPr>
                <w:rFonts w:hint="eastAsia"/>
                <w:color w:val="auto"/>
                <w:highlight w:val="none"/>
              </w:rPr>
              <w:t>最大并发连接数</w:t>
            </w:r>
            <w:r>
              <w:rPr>
                <w:color w:val="auto"/>
                <w:highlight w:val="none"/>
              </w:rPr>
              <w:t>≥3000</w:t>
            </w:r>
            <w:r>
              <w:rPr>
                <w:rFonts w:hint="eastAsia"/>
                <w:color w:val="auto"/>
                <w:highlight w:val="none"/>
              </w:rPr>
              <w:t>万</w:t>
            </w:r>
            <w:r>
              <w:rPr>
                <w:color w:val="auto"/>
                <w:highlight w:val="none"/>
              </w:rPr>
              <w:t xml:space="preserve"> </w:t>
            </w:r>
            <w:r>
              <w:rPr>
                <w:rFonts w:hint="eastAsia"/>
                <w:color w:val="auto"/>
                <w:highlight w:val="none"/>
              </w:rPr>
              <w:t>每秒新建连接数</w:t>
            </w:r>
            <w:r>
              <w:rPr>
                <w:color w:val="auto"/>
                <w:highlight w:val="none"/>
              </w:rPr>
              <w:t>≥50</w:t>
            </w:r>
            <w:r>
              <w:rPr>
                <w:rFonts w:hint="eastAsia"/>
                <w:color w:val="auto"/>
                <w:highlight w:val="none"/>
              </w:rPr>
              <w:t>万</w:t>
            </w:r>
            <w:r>
              <w:rPr>
                <w:color w:val="auto"/>
                <w:highlight w:val="none"/>
              </w:rPr>
              <w:t xml:space="preserve"> </w:t>
            </w:r>
            <w:r>
              <w:rPr>
                <w:rFonts w:hint="eastAsia"/>
                <w:color w:val="auto"/>
                <w:highlight w:val="none"/>
              </w:rPr>
              <w:t>整机吞吐量</w:t>
            </w:r>
            <w:r>
              <w:rPr>
                <w:color w:val="auto"/>
                <w:highlight w:val="none"/>
              </w:rPr>
              <w:t xml:space="preserve">≥60Gbps </w:t>
            </w:r>
            <w:r>
              <w:rPr>
                <w:rFonts w:hint="eastAsia"/>
                <w:color w:val="auto"/>
                <w:highlight w:val="none"/>
              </w:rPr>
              <w:t>应用层吞吐量</w:t>
            </w:r>
            <w:r>
              <w:rPr>
                <w:color w:val="auto"/>
                <w:highlight w:val="none"/>
              </w:rPr>
              <w:t>≥20Gbps SSL VPN</w:t>
            </w:r>
            <w:r>
              <w:rPr>
                <w:rFonts w:hint="eastAsia"/>
                <w:color w:val="auto"/>
                <w:highlight w:val="none"/>
              </w:rPr>
              <w:t>最大在线用户数</w:t>
            </w:r>
            <w:r>
              <w:rPr>
                <w:color w:val="auto"/>
                <w:highlight w:val="none"/>
              </w:rPr>
              <w:t>≥50000 3DES</w:t>
            </w:r>
            <w:r>
              <w:rPr>
                <w:rFonts w:hint="eastAsia"/>
                <w:color w:val="auto"/>
                <w:highlight w:val="none"/>
              </w:rPr>
              <w:t>加密</w:t>
            </w:r>
            <w:r>
              <w:rPr>
                <w:color w:val="auto"/>
                <w:highlight w:val="none"/>
              </w:rPr>
              <w:t>≥20G AES256</w:t>
            </w:r>
            <w:r>
              <w:rPr>
                <w:rFonts w:hint="eastAsia"/>
                <w:color w:val="auto"/>
                <w:highlight w:val="none"/>
              </w:rPr>
              <w:t>加密</w:t>
            </w:r>
            <w:r>
              <w:rPr>
                <w:color w:val="auto"/>
                <w:highlight w:val="none"/>
              </w:rPr>
              <w:t>≥20G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tcPr>
          <w:p>
            <w:pPr>
              <w:jc w:val="left"/>
              <w:rPr>
                <w:color w:val="auto"/>
                <w:highlight w:val="none"/>
              </w:rPr>
            </w:pPr>
            <w:r>
              <w:rPr>
                <w:rFonts w:hint="eastAsia"/>
                <w:color w:val="auto"/>
                <w:highlight w:val="none"/>
              </w:rPr>
              <w:t>授权</w:t>
            </w:r>
          </w:p>
        </w:tc>
        <w:tc>
          <w:tcPr>
            <w:tcW w:w="6032" w:type="dxa"/>
          </w:tcPr>
          <w:p>
            <w:pPr>
              <w:rPr>
                <w:color w:val="auto"/>
                <w:highlight w:val="none"/>
              </w:rPr>
            </w:pPr>
            <w:r>
              <w:rPr>
                <w:rFonts w:hint="eastAsia"/>
                <w:color w:val="auto"/>
                <w:highlight w:val="none"/>
              </w:rPr>
              <w:t>配置</w:t>
            </w:r>
            <w:r>
              <w:rPr>
                <w:color w:val="auto"/>
                <w:highlight w:val="none"/>
              </w:rPr>
              <w:t>5</w:t>
            </w:r>
            <w:r>
              <w:rPr>
                <w:rFonts w:hint="eastAsia"/>
                <w:color w:val="auto"/>
                <w:highlight w:val="none"/>
              </w:rPr>
              <w:t>年</w:t>
            </w:r>
            <w:r>
              <w:rPr>
                <w:color w:val="auto"/>
                <w:highlight w:val="none"/>
              </w:rPr>
              <w:t>IPS</w:t>
            </w:r>
            <w:r>
              <w:rPr>
                <w:rFonts w:hint="eastAsia"/>
                <w:color w:val="auto"/>
                <w:highlight w:val="none"/>
              </w:rPr>
              <w:t>特征库授权函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restart"/>
            <w:vAlign w:val="center"/>
          </w:tcPr>
          <w:p>
            <w:pPr>
              <w:rPr>
                <w:color w:val="auto"/>
                <w:highlight w:val="none"/>
              </w:rPr>
            </w:pPr>
            <w:r>
              <w:rPr>
                <w:rFonts w:hint="eastAsia"/>
                <w:color w:val="auto"/>
                <w:highlight w:val="none"/>
              </w:rPr>
              <w:t>基本功能</w:t>
            </w:r>
          </w:p>
          <w:p>
            <w:pPr>
              <w:rPr>
                <w:color w:val="auto"/>
                <w:highlight w:val="none"/>
              </w:rPr>
            </w:pPr>
          </w:p>
          <w:p>
            <w:pPr>
              <w:rPr>
                <w:color w:val="auto"/>
                <w:highlight w:val="none"/>
              </w:rPr>
            </w:pPr>
          </w:p>
        </w:tc>
        <w:tc>
          <w:tcPr>
            <w:tcW w:w="6032" w:type="dxa"/>
          </w:tcPr>
          <w:p>
            <w:pPr>
              <w:rPr>
                <w:color w:val="auto"/>
                <w:highlight w:val="none"/>
              </w:rPr>
            </w:pPr>
            <w:r>
              <w:rPr>
                <w:rFonts w:hint="eastAsia"/>
                <w:color w:val="auto"/>
                <w:highlight w:val="none"/>
              </w:rPr>
              <w:t>支持安全区域管理，可基于接口、</w:t>
            </w:r>
            <w:r>
              <w:rPr>
                <w:color w:val="auto"/>
                <w:highlight w:val="none"/>
              </w:rPr>
              <w:t>VLAN</w:t>
            </w:r>
            <w:r>
              <w:rPr>
                <w:rFonts w:hint="eastAsia"/>
                <w:color w:val="auto"/>
                <w:highlight w:val="none"/>
              </w:rPr>
              <w:t>划分安全区域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ASPF</w:t>
            </w:r>
            <w:r>
              <w:rPr>
                <w:rFonts w:hint="eastAsia"/>
                <w:color w:val="auto"/>
                <w:highlight w:val="none"/>
              </w:rPr>
              <w:t>状态检查，协议包括：</w:t>
            </w:r>
            <w:r>
              <w:rPr>
                <w:color w:val="auto"/>
                <w:highlight w:val="none"/>
              </w:rPr>
              <w:t>dns | ftp | h323 | http | sccp | sip | smtp  | gtp | ils | mgcp | nbt | pptp | rsh | rtsp | sqlnet | tftp | xdmcp</w:t>
            </w:r>
            <w:r>
              <w:rPr>
                <w:rFonts w:hint="eastAsia"/>
                <w:color w:val="auto"/>
                <w:highlight w:val="none"/>
              </w:rPr>
              <w:t>，支持时间段安全策略设置。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支持基于用户、应用的多维安全策略配置，并提供一体化安全策略配置模板（单条策略融合</w:t>
            </w:r>
            <w:r>
              <w:rPr>
                <w:color w:val="auto"/>
                <w:highlight w:val="none"/>
              </w:rPr>
              <w:t>IPS</w:t>
            </w:r>
            <w:r>
              <w:rPr>
                <w:rFonts w:hint="eastAsia"/>
                <w:color w:val="auto"/>
                <w:highlight w:val="none"/>
              </w:rPr>
              <w:t>、</w:t>
            </w:r>
            <w:r>
              <w:rPr>
                <w:color w:val="auto"/>
                <w:highlight w:val="none"/>
              </w:rPr>
              <w:t>AV</w:t>
            </w:r>
            <w:r>
              <w:rPr>
                <w:rFonts w:hint="eastAsia"/>
                <w:color w:val="auto"/>
                <w:highlight w:val="none"/>
              </w:rPr>
              <w:t>、应用管控等多业务）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支持智能安全策略功能（</w:t>
            </w:r>
            <w:r>
              <w:rPr>
                <w:color w:val="auto"/>
                <w:highlight w:val="none"/>
              </w:rPr>
              <w:t>iPolicy</w:t>
            </w:r>
            <w:r>
              <w:rPr>
                <w:rFonts w:hint="eastAsia"/>
                <w:color w:val="auto"/>
                <w:highlight w:val="none"/>
              </w:rPr>
              <w:t>），实现策略冗余检测、策略匹配优化建议、整网安全策略自动生成及推荐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支持基于</w:t>
            </w:r>
            <w:r>
              <w:rPr>
                <w:color w:val="auto"/>
                <w:highlight w:val="none"/>
              </w:rPr>
              <w:t>CPU</w:t>
            </w:r>
            <w:r>
              <w:rPr>
                <w:rFonts w:hint="eastAsia"/>
                <w:color w:val="auto"/>
                <w:highlight w:val="none"/>
              </w:rPr>
              <w:t>、内存等硬件划分资源的完全虚拟化防火墙</w:t>
            </w:r>
            <w:r>
              <w:rPr>
                <w:color w:val="auto"/>
                <w:highlight w:val="none"/>
              </w:rPr>
              <w:t>,</w:t>
            </w:r>
            <w:r>
              <w:rPr>
                <w:rFonts w:hint="eastAsia"/>
                <w:color w:val="auto"/>
                <w:highlight w:val="none"/>
              </w:rPr>
              <w:t>可分配吞吐量、新建、并发，虚拟防火墙数量</w:t>
            </w:r>
            <w:r>
              <w:rPr>
                <w:color w:val="auto"/>
                <w:highlight w:val="none"/>
              </w:rPr>
              <w:t>≥32</w:t>
            </w:r>
            <w:r>
              <w:rPr>
                <w:rFonts w:hint="eastAsia"/>
                <w:color w:val="auto"/>
                <w:highlight w:val="none"/>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免费支持高性能</w:t>
            </w:r>
            <w:r>
              <w:rPr>
                <w:color w:val="auto"/>
                <w:highlight w:val="none"/>
              </w:rPr>
              <w:t>IPSec</w:t>
            </w:r>
            <w:r>
              <w:rPr>
                <w:rFonts w:hint="eastAsia"/>
                <w:color w:val="auto"/>
                <w:highlight w:val="none"/>
              </w:rPr>
              <w:t>、</w:t>
            </w:r>
            <w:r>
              <w:rPr>
                <w:color w:val="auto"/>
                <w:highlight w:val="none"/>
              </w:rPr>
              <w:t>L2TP</w:t>
            </w:r>
            <w:r>
              <w:rPr>
                <w:rFonts w:hint="eastAsia"/>
                <w:color w:val="auto"/>
                <w:highlight w:val="none"/>
              </w:rPr>
              <w:t>、</w:t>
            </w:r>
            <w:r>
              <w:rPr>
                <w:color w:val="auto"/>
                <w:highlight w:val="none"/>
              </w:rPr>
              <w:t>GRE VPN</w:t>
            </w:r>
            <w:r>
              <w:rPr>
                <w:rFonts w:hint="eastAsia"/>
                <w:color w:val="auto"/>
                <w:highlight w:val="none"/>
              </w:rPr>
              <w:t>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能实现与安卓、</w:t>
            </w:r>
            <w:r>
              <w:rPr>
                <w:color w:val="auto"/>
                <w:highlight w:val="none"/>
              </w:rPr>
              <w:t>IOS</w:t>
            </w:r>
            <w:r>
              <w:rPr>
                <w:rFonts w:hint="eastAsia"/>
                <w:color w:val="auto"/>
                <w:highlight w:val="none"/>
              </w:rPr>
              <w:t>系统自带</w:t>
            </w:r>
            <w:r>
              <w:rPr>
                <w:color w:val="auto"/>
                <w:highlight w:val="none"/>
              </w:rPr>
              <w:t>VPN</w:t>
            </w:r>
            <w:r>
              <w:rPr>
                <w:rFonts w:hint="eastAsia"/>
                <w:color w:val="auto"/>
                <w:highlight w:val="none"/>
              </w:rPr>
              <w:t>组件的</w:t>
            </w:r>
            <w:r>
              <w:rPr>
                <w:color w:val="auto"/>
                <w:highlight w:val="none"/>
              </w:rPr>
              <w:t>L2TP</w:t>
            </w:r>
            <w:r>
              <w:rPr>
                <w:rFonts w:hint="eastAsia"/>
                <w:color w:val="auto"/>
                <w:highlight w:val="none"/>
              </w:rPr>
              <w:t>、</w:t>
            </w:r>
            <w:r>
              <w:rPr>
                <w:color w:val="auto"/>
                <w:highlight w:val="none"/>
              </w:rPr>
              <w:t xml:space="preserve">IPSec </w:t>
            </w:r>
            <w:r>
              <w:rPr>
                <w:rFonts w:hint="eastAsia"/>
                <w:color w:val="auto"/>
                <w:highlight w:val="none"/>
              </w:rPr>
              <w:t>、</w:t>
            </w:r>
            <w:r>
              <w:rPr>
                <w:color w:val="auto"/>
                <w:highlight w:val="none"/>
              </w:rPr>
              <w:t>L2TP Over IPSec</w:t>
            </w:r>
            <w:r>
              <w:rPr>
                <w:rFonts w:hint="eastAsia"/>
                <w:color w:val="auto"/>
                <w:highlight w:val="none"/>
              </w:rPr>
              <w:t>对接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支持高性能</w:t>
            </w:r>
            <w:r>
              <w:rPr>
                <w:color w:val="auto"/>
                <w:highlight w:val="none"/>
              </w:rPr>
              <w:t>SSL VPN</w:t>
            </w:r>
            <w:r>
              <w:rPr>
                <w:rFonts w:hint="eastAsia"/>
                <w:color w:val="auto"/>
                <w:highlight w:val="none"/>
              </w:rPr>
              <w:t>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提供客户端与安卓、</w:t>
            </w:r>
            <w:r>
              <w:rPr>
                <w:color w:val="auto"/>
                <w:highlight w:val="none"/>
              </w:rPr>
              <w:t>IOS</w:t>
            </w:r>
            <w:r>
              <w:rPr>
                <w:rFonts w:hint="eastAsia"/>
                <w:color w:val="auto"/>
                <w:highlight w:val="none"/>
              </w:rPr>
              <w:t>、</w:t>
            </w:r>
            <w:r>
              <w:rPr>
                <w:color w:val="auto"/>
                <w:highlight w:val="none"/>
              </w:rPr>
              <w:t>Windows</w:t>
            </w:r>
            <w:r>
              <w:rPr>
                <w:rFonts w:hint="eastAsia"/>
                <w:color w:val="auto"/>
                <w:highlight w:val="none"/>
              </w:rPr>
              <w:t>、</w:t>
            </w:r>
            <w:r>
              <w:rPr>
                <w:color w:val="auto"/>
                <w:highlight w:val="none"/>
              </w:rPr>
              <w:t>Linux</w:t>
            </w:r>
            <w:r>
              <w:rPr>
                <w:rFonts w:hint="eastAsia"/>
                <w:color w:val="auto"/>
                <w:highlight w:val="none"/>
              </w:rPr>
              <w:t>、</w:t>
            </w:r>
            <w:r>
              <w:rPr>
                <w:color w:val="auto"/>
                <w:highlight w:val="none"/>
              </w:rPr>
              <w:t>MAC</w:t>
            </w:r>
            <w:r>
              <w:rPr>
                <w:rFonts w:hint="eastAsia"/>
                <w:color w:val="auto"/>
                <w:highlight w:val="none"/>
              </w:rPr>
              <w:t>对接，支持</w:t>
            </w:r>
            <w:r>
              <w:rPr>
                <w:color w:val="auto"/>
                <w:highlight w:val="none"/>
              </w:rPr>
              <w:t>BYOD</w:t>
            </w:r>
            <w:r>
              <w:rPr>
                <w:rFonts w:hint="eastAsia"/>
                <w:color w:val="auto"/>
                <w:highlight w:val="none"/>
              </w:rPr>
              <w:t>解决方案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AV</w:t>
            </w:r>
            <w:r>
              <w:rPr>
                <w:rFonts w:hint="eastAsia"/>
                <w:color w:val="auto"/>
                <w:highlight w:val="none"/>
              </w:rPr>
              <w:t>病毒防护、</w:t>
            </w:r>
            <w:r>
              <w:rPr>
                <w:color w:val="auto"/>
                <w:highlight w:val="none"/>
              </w:rPr>
              <w:t>IPS</w:t>
            </w:r>
            <w:r>
              <w:rPr>
                <w:rFonts w:hint="eastAsia"/>
                <w:color w:val="auto"/>
                <w:highlight w:val="none"/>
              </w:rPr>
              <w:t>深度安全防护功能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支持应用层防护：入侵防御、带宽管理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URL</w:t>
            </w:r>
            <w:r>
              <w:rPr>
                <w:rFonts w:hint="eastAsia"/>
                <w:color w:val="auto"/>
                <w:highlight w:val="none"/>
              </w:rPr>
              <w:t>过滤、反垃圾邮件及敏感信息防泄漏功能</w:t>
            </w:r>
            <w:r>
              <w:rPr>
                <w:color w:val="auto"/>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支持链路负载均衡功能、服务器负载均衡功能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IPv6</w:t>
            </w:r>
            <w:r>
              <w:rPr>
                <w:rFonts w:hint="eastAsia"/>
                <w:color w:val="auto"/>
                <w:highlight w:val="none"/>
              </w:rPr>
              <w:t>：支持</w:t>
            </w:r>
            <w:r>
              <w:rPr>
                <w:color w:val="auto"/>
                <w:highlight w:val="none"/>
              </w:rPr>
              <w:t>IPV6</w:t>
            </w:r>
            <w:r>
              <w:rPr>
                <w:rFonts w:hint="eastAsia"/>
                <w:color w:val="auto"/>
                <w:highlight w:val="none"/>
              </w:rPr>
              <w:t>动态路由协议、</w:t>
            </w:r>
            <w:r>
              <w:rPr>
                <w:color w:val="auto"/>
                <w:highlight w:val="none"/>
              </w:rPr>
              <w:t>IPV6</w:t>
            </w:r>
            <w:r>
              <w:rPr>
                <w:rFonts w:hint="eastAsia"/>
                <w:color w:val="auto"/>
                <w:highlight w:val="none"/>
              </w:rPr>
              <w:t>对象及策略、</w:t>
            </w:r>
            <w:r>
              <w:rPr>
                <w:color w:val="auto"/>
                <w:highlight w:val="none"/>
              </w:rPr>
              <w:t>IPV6</w:t>
            </w:r>
            <w:r>
              <w:rPr>
                <w:rFonts w:hint="eastAsia"/>
                <w:color w:val="auto"/>
                <w:highlight w:val="none"/>
              </w:rPr>
              <w:t>状态防火墙、</w:t>
            </w:r>
            <w:r>
              <w:rPr>
                <w:color w:val="auto"/>
                <w:highlight w:val="none"/>
              </w:rPr>
              <w:t>IPV6</w:t>
            </w:r>
            <w:r>
              <w:rPr>
                <w:rFonts w:hint="eastAsia"/>
                <w:color w:val="auto"/>
                <w:highlight w:val="none"/>
              </w:rPr>
              <w:t>攻击防范、</w:t>
            </w:r>
            <w:r>
              <w:rPr>
                <w:color w:val="auto"/>
                <w:highlight w:val="none"/>
              </w:rPr>
              <w:t>IPV6 GRE\IPSEC VPN</w:t>
            </w:r>
            <w:r>
              <w:rPr>
                <w:rFonts w:hint="eastAsia"/>
                <w:color w:val="auto"/>
                <w:highlight w:val="none"/>
              </w:rPr>
              <w:t>、</w:t>
            </w:r>
            <w:r>
              <w:rPr>
                <w:color w:val="auto"/>
                <w:highlight w:val="none"/>
              </w:rPr>
              <w:t>IPV6</w:t>
            </w:r>
            <w:r>
              <w:rPr>
                <w:rFonts w:hint="eastAsia"/>
                <w:color w:val="auto"/>
                <w:highlight w:val="none"/>
              </w:rPr>
              <w:t>日志审计、</w:t>
            </w:r>
            <w:r>
              <w:rPr>
                <w:color w:val="auto"/>
                <w:highlight w:val="none"/>
              </w:rPr>
              <w:t>IPV6</w:t>
            </w:r>
            <w:r>
              <w:rPr>
                <w:rFonts w:hint="eastAsia"/>
                <w:color w:val="auto"/>
                <w:highlight w:val="none"/>
              </w:rPr>
              <w:t>会话热备、</w:t>
            </w:r>
            <w:r>
              <w:rPr>
                <w:color w:val="auto"/>
                <w:highlight w:val="none"/>
              </w:rPr>
              <w:t>IPV6</w:t>
            </w:r>
            <w:r>
              <w:rPr>
                <w:rFonts w:hint="eastAsia"/>
                <w:color w:val="auto"/>
                <w:highlight w:val="none"/>
              </w:rPr>
              <w:t>虚拟防火墙、</w:t>
            </w:r>
            <w:r>
              <w:rPr>
                <w:color w:val="auto"/>
                <w:highlight w:val="none"/>
              </w:rPr>
              <w:t>IPV6</w:t>
            </w:r>
            <w:r>
              <w:rPr>
                <w:rFonts w:hint="eastAsia"/>
                <w:color w:val="auto"/>
                <w:highlight w:val="none"/>
              </w:rPr>
              <w:t>管理、</w:t>
            </w:r>
            <w:r>
              <w:rPr>
                <w:color w:val="auto"/>
                <w:highlight w:val="none"/>
              </w:rPr>
              <w:t>NAT64\DS-LITE</w:t>
            </w:r>
            <w:r>
              <w:rPr>
                <w:rFonts w:hint="eastAsia"/>
                <w:color w:val="auto"/>
                <w:highlight w:val="none"/>
              </w:rPr>
              <w:t>等过渡技术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支持静态路由、</w:t>
            </w:r>
            <w:r>
              <w:rPr>
                <w:color w:val="auto"/>
                <w:highlight w:val="none"/>
              </w:rPr>
              <w:t>RIP v1/2</w:t>
            </w:r>
            <w:r>
              <w:rPr>
                <w:rFonts w:hint="eastAsia"/>
                <w:color w:val="auto"/>
                <w:highlight w:val="none"/>
              </w:rPr>
              <w:t>、</w:t>
            </w:r>
            <w:r>
              <w:rPr>
                <w:color w:val="auto"/>
                <w:highlight w:val="none"/>
              </w:rPr>
              <w:t>OSPF</w:t>
            </w:r>
            <w:r>
              <w:rPr>
                <w:rFonts w:hint="eastAsia"/>
                <w:color w:val="auto"/>
                <w:highlight w:val="none"/>
              </w:rPr>
              <w:t>、</w:t>
            </w:r>
            <w:r>
              <w:rPr>
                <w:color w:val="auto"/>
                <w:highlight w:val="none"/>
              </w:rPr>
              <w:t>ISIS</w:t>
            </w:r>
            <w:r>
              <w:rPr>
                <w:rFonts w:hint="eastAsia"/>
                <w:color w:val="auto"/>
                <w:highlight w:val="none"/>
              </w:rPr>
              <w:t>、</w:t>
            </w:r>
            <w:r>
              <w:rPr>
                <w:color w:val="auto"/>
                <w:highlight w:val="none"/>
              </w:rPr>
              <w:t>BGP</w:t>
            </w:r>
            <w:r>
              <w:rPr>
                <w:rFonts w:hint="eastAsia"/>
                <w:color w:val="auto"/>
                <w:highlight w:val="none"/>
              </w:rPr>
              <w:t>、策略路由等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支持防火墙</w:t>
            </w:r>
            <w:r>
              <w:rPr>
                <w:color w:val="auto"/>
                <w:highlight w:val="none"/>
              </w:rPr>
              <w:t>\NAT</w:t>
            </w:r>
            <w:r>
              <w:rPr>
                <w:rFonts w:hint="eastAsia"/>
                <w:color w:val="auto"/>
                <w:highlight w:val="none"/>
              </w:rPr>
              <w:t>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支持域间策略匹配日志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支持攻击防范</w:t>
            </w:r>
            <w:r>
              <w:rPr>
                <w:color w:val="auto"/>
                <w:highlight w:val="none"/>
              </w:rPr>
              <w:t>\</w:t>
            </w:r>
            <w:r>
              <w:rPr>
                <w:rFonts w:hint="eastAsia"/>
                <w:color w:val="auto"/>
                <w:highlight w:val="none"/>
              </w:rPr>
              <w:t>黑名单日志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NAT444</w:t>
            </w:r>
            <w:r>
              <w:rPr>
                <w:rFonts w:hint="eastAsia"/>
                <w:color w:val="auto"/>
                <w:highlight w:val="none"/>
              </w:rPr>
              <w:t>用户端口块溯源日志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IPV6</w:t>
            </w:r>
            <w:r>
              <w:rPr>
                <w:rFonts w:hint="eastAsia"/>
                <w:color w:val="auto"/>
                <w:highlight w:val="none"/>
              </w:rPr>
              <w:t>防火墙及防攻击日志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color w:val="auto"/>
                <w:highlight w:val="none"/>
              </w:rPr>
              <w:t>IPV6 NAT64</w:t>
            </w:r>
            <w:r>
              <w:rPr>
                <w:rFonts w:hint="eastAsia"/>
                <w:color w:val="auto"/>
                <w:highlight w:val="none"/>
              </w:rPr>
              <w:t>端口块溯源及会话日志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日志格式支持</w:t>
            </w:r>
            <w:r>
              <w:rPr>
                <w:color w:val="auto"/>
                <w:highlight w:val="none"/>
              </w:rPr>
              <w:t>SYSLOG</w:t>
            </w:r>
            <w:r>
              <w:rPr>
                <w:rFonts w:hint="eastAsia"/>
                <w:color w:val="auto"/>
                <w:highlight w:val="none"/>
              </w:rPr>
              <w:t>及二进制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必须支持一对一、地址池等</w:t>
            </w:r>
            <w:r>
              <w:rPr>
                <w:color w:val="auto"/>
                <w:highlight w:val="none"/>
              </w:rPr>
              <w:t>NAT</w:t>
            </w:r>
            <w:r>
              <w:rPr>
                <w:rFonts w:hint="eastAsia"/>
                <w:color w:val="auto"/>
                <w:highlight w:val="none"/>
              </w:rPr>
              <w:t>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必须支持</w:t>
            </w:r>
            <w:r>
              <w:rPr>
                <w:color w:val="auto"/>
                <w:highlight w:val="none"/>
              </w:rPr>
              <w:t>NAT444</w:t>
            </w:r>
            <w:r>
              <w:rPr>
                <w:rFonts w:hint="eastAsia"/>
                <w:color w:val="auto"/>
                <w:highlight w:val="none"/>
              </w:rPr>
              <w:t>、</w:t>
            </w:r>
            <w:r>
              <w:rPr>
                <w:color w:val="auto"/>
                <w:highlight w:val="none"/>
              </w:rPr>
              <w:t>Fullcone NAT</w:t>
            </w:r>
            <w:r>
              <w:rPr>
                <w:rFonts w:hint="eastAsia"/>
                <w:color w:val="auto"/>
                <w:highlight w:val="none"/>
              </w:rPr>
              <w:t>、</w:t>
            </w:r>
            <w:r>
              <w:rPr>
                <w:color w:val="auto"/>
                <w:highlight w:val="none"/>
              </w:rPr>
              <w:t>NAT hairpin</w:t>
            </w:r>
            <w:r>
              <w:rPr>
                <w:rFonts w:hint="eastAsia"/>
                <w:color w:val="auto"/>
                <w:highlight w:val="none"/>
              </w:rPr>
              <w:t>、两次</w:t>
            </w:r>
            <w:r>
              <w:rPr>
                <w:color w:val="auto"/>
                <w:highlight w:val="none"/>
              </w:rPr>
              <w:t>NAT</w:t>
            </w:r>
            <w:r>
              <w:rPr>
                <w:rFonts w:hint="eastAsia"/>
                <w:color w:val="auto"/>
                <w:highlight w:val="none"/>
              </w:rPr>
              <w:t>、双向</w:t>
            </w:r>
            <w:r>
              <w:rPr>
                <w:color w:val="auto"/>
                <w:highlight w:val="none"/>
              </w:rPr>
              <w:t>NAT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必须支持多种应用协议，如</w:t>
            </w:r>
            <w:r>
              <w:rPr>
                <w:color w:val="auto"/>
                <w:highlight w:val="none"/>
              </w:rPr>
              <w:t>FTP</w:t>
            </w:r>
            <w:r>
              <w:rPr>
                <w:rFonts w:hint="eastAsia"/>
                <w:color w:val="auto"/>
                <w:highlight w:val="none"/>
              </w:rPr>
              <w:t>、</w:t>
            </w:r>
            <w:r>
              <w:rPr>
                <w:color w:val="auto"/>
                <w:highlight w:val="none"/>
              </w:rPr>
              <w:t>H323</w:t>
            </w:r>
            <w:r>
              <w:rPr>
                <w:rFonts w:hint="eastAsia"/>
                <w:color w:val="auto"/>
                <w:highlight w:val="none"/>
              </w:rPr>
              <w:t>、</w:t>
            </w:r>
            <w:r>
              <w:rPr>
                <w:color w:val="auto"/>
                <w:highlight w:val="none"/>
              </w:rPr>
              <w:t>RAS</w:t>
            </w:r>
            <w:r>
              <w:rPr>
                <w:rFonts w:hint="eastAsia"/>
                <w:color w:val="auto"/>
                <w:highlight w:val="none"/>
              </w:rPr>
              <w:t>、</w:t>
            </w:r>
            <w:r>
              <w:rPr>
                <w:color w:val="auto"/>
                <w:highlight w:val="none"/>
              </w:rPr>
              <w:t>HWCC</w:t>
            </w:r>
            <w:r>
              <w:rPr>
                <w:rFonts w:hint="eastAsia"/>
                <w:color w:val="auto"/>
                <w:highlight w:val="none"/>
              </w:rPr>
              <w:t>、</w:t>
            </w:r>
            <w:r>
              <w:rPr>
                <w:color w:val="auto"/>
                <w:highlight w:val="none"/>
              </w:rPr>
              <w:t>SIP</w:t>
            </w:r>
            <w:r>
              <w:rPr>
                <w:rFonts w:hint="eastAsia"/>
                <w:color w:val="auto"/>
                <w:highlight w:val="none"/>
              </w:rPr>
              <w:t>、</w:t>
            </w:r>
            <w:r>
              <w:rPr>
                <w:color w:val="auto"/>
                <w:highlight w:val="none"/>
              </w:rPr>
              <w:t>ICMP</w:t>
            </w:r>
            <w:r>
              <w:rPr>
                <w:rFonts w:hint="eastAsia"/>
                <w:color w:val="auto"/>
                <w:highlight w:val="none"/>
              </w:rPr>
              <w:t>、</w:t>
            </w:r>
            <w:r>
              <w:rPr>
                <w:color w:val="auto"/>
                <w:highlight w:val="none"/>
              </w:rPr>
              <w:t>DNS</w:t>
            </w:r>
            <w:r>
              <w:rPr>
                <w:rFonts w:hint="eastAsia"/>
                <w:color w:val="auto"/>
                <w:highlight w:val="none"/>
              </w:rPr>
              <w:t>、</w:t>
            </w:r>
            <w:r>
              <w:rPr>
                <w:color w:val="auto"/>
                <w:highlight w:val="none"/>
              </w:rPr>
              <w:t>PPTP</w:t>
            </w:r>
            <w:r>
              <w:rPr>
                <w:rFonts w:hint="eastAsia"/>
                <w:color w:val="auto"/>
                <w:highlight w:val="none"/>
              </w:rPr>
              <w:t>、</w:t>
            </w:r>
            <w:r>
              <w:rPr>
                <w:color w:val="auto"/>
                <w:highlight w:val="none"/>
              </w:rPr>
              <w:t>NBT</w:t>
            </w:r>
            <w:r>
              <w:rPr>
                <w:rFonts w:hint="eastAsia"/>
                <w:color w:val="auto"/>
                <w:highlight w:val="none"/>
              </w:rPr>
              <w:t>的</w:t>
            </w:r>
            <w:r>
              <w:rPr>
                <w:color w:val="auto"/>
                <w:highlight w:val="none"/>
              </w:rPr>
              <w:t>NAT ALG</w:t>
            </w:r>
            <w:r>
              <w:rPr>
                <w:rFonts w:hint="eastAsia"/>
                <w:color w:val="auto"/>
                <w:highlight w:val="none"/>
              </w:rPr>
              <w:t>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支持一个公网</w:t>
            </w:r>
            <w:r>
              <w:rPr>
                <w:color w:val="auto"/>
                <w:highlight w:val="none"/>
              </w:rPr>
              <w:t>IP</w:t>
            </w:r>
            <w:r>
              <w:rPr>
                <w:rFonts w:hint="eastAsia"/>
                <w:color w:val="auto"/>
                <w:highlight w:val="none"/>
              </w:rPr>
              <w:t>地址</w:t>
            </w:r>
            <w:r>
              <w:rPr>
                <w:color w:val="auto"/>
                <w:highlight w:val="none"/>
              </w:rPr>
              <w:t>NAT</w:t>
            </w:r>
            <w:r>
              <w:rPr>
                <w:rFonts w:hint="eastAsia"/>
                <w:color w:val="auto"/>
                <w:highlight w:val="none"/>
              </w:rPr>
              <w:t>无限连接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支持策略</w:t>
            </w:r>
            <w:r>
              <w:rPr>
                <w:color w:val="auto"/>
                <w:highlight w:val="none"/>
              </w:rPr>
              <w:t>NAT ALG</w:t>
            </w:r>
            <w:r>
              <w:rPr>
                <w:rFonts w:hint="eastAsia"/>
                <w:color w:val="auto"/>
                <w:highlight w:val="none"/>
              </w:rPr>
              <w:t>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w:t>
            </w:r>
            <w:r>
              <w:rPr>
                <w:color w:val="auto"/>
                <w:highlight w:val="none"/>
              </w:rPr>
              <w:t>NAT</w:t>
            </w:r>
            <w:r>
              <w:rPr>
                <w:rFonts w:hint="eastAsia"/>
                <w:color w:val="auto"/>
                <w:highlight w:val="none"/>
              </w:rPr>
              <w:t>二进制日志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支持应用层过滤，必须支持</w:t>
            </w:r>
            <w:r>
              <w:rPr>
                <w:color w:val="auto"/>
                <w:highlight w:val="none"/>
              </w:rPr>
              <w:t>Java Blocking</w:t>
            </w:r>
            <w:r>
              <w:rPr>
                <w:rFonts w:hint="eastAsia"/>
                <w:color w:val="auto"/>
                <w:highlight w:val="none"/>
              </w:rPr>
              <w:t>、</w:t>
            </w:r>
            <w:r>
              <w:rPr>
                <w:color w:val="auto"/>
                <w:highlight w:val="none"/>
              </w:rPr>
              <w:t xml:space="preserve">ActiveX </w:t>
            </w:r>
            <w:r>
              <w:rPr>
                <w:rFonts w:hint="eastAsia"/>
                <w:color w:val="auto"/>
                <w:highlight w:val="none"/>
              </w:rPr>
              <w:t>过滤，支持</w:t>
            </w:r>
            <w:r>
              <w:rPr>
                <w:color w:val="auto"/>
                <w:highlight w:val="none"/>
              </w:rPr>
              <w:t>FTP</w:t>
            </w:r>
            <w:r>
              <w:rPr>
                <w:rFonts w:hint="eastAsia"/>
                <w:color w:val="auto"/>
                <w:highlight w:val="none"/>
              </w:rPr>
              <w:t>协议深度检测，支持</w:t>
            </w:r>
            <w:r>
              <w:rPr>
                <w:color w:val="auto"/>
                <w:highlight w:val="none"/>
              </w:rPr>
              <w:t>FTP</w:t>
            </w:r>
            <w:r>
              <w:rPr>
                <w:rFonts w:hint="eastAsia"/>
                <w:color w:val="auto"/>
                <w:highlight w:val="none"/>
              </w:rPr>
              <w:t>命令字过滤，支持</w:t>
            </w:r>
            <w:r>
              <w:rPr>
                <w:color w:val="auto"/>
                <w:highlight w:val="none"/>
              </w:rPr>
              <w:t>URL</w:t>
            </w:r>
            <w:r>
              <w:rPr>
                <w:rFonts w:hint="eastAsia"/>
                <w:color w:val="auto"/>
                <w:highlight w:val="none"/>
              </w:rPr>
              <w:t>过滤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能够防范</w:t>
            </w:r>
            <w:r>
              <w:rPr>
                <w:color w:val="auto"/>
                <w:highlight w:val="none"/>
              </w:rPr>
              <w:t>DOS/DDOS</w:t>
            </w:r>
            <w:r>
              <w:rPr>
                <w:rFonts w:hint="eastAsia"/>
                <w:color w:val="auto"/>
                <w:highlight w:val="none"/>
              </w:rPr>
              <w:t>攻击：</w:t>
            </w:r>
            <w:r>
              <w:rPr>
                <w:color w:val="auto"/>
                <w:highlight w:val="none"/>
              </w:rPr>
              <w:t xml:space="preserve"> Land</w:t>
            </w:r>
            <w:r>
              <w:rPr>
                <w:rFonts w:hint="eastAsia"/>
                <w:color w:val="auto"/>
                <w:highlight w:val="none"/>
              </w:rPr>
              <w:t>、</w:t>
            </w:r>
            <w:r>
              <w:rPr>
                <w:color w:val="auto"/>
                <w:highlight w:val="none"/>
              </w:rPr>
              <w:t>Smurf</w:t>
            </w:r>
            <w:r>
              <w:rPr>
                <w:rFonts w:hint="eastAsia"/>
                <w:color w:val="auto"/>
                <w:highlight w:val="none"/>
              </w:rPr>
              <w:t>、</w:t>
            </w:r>
            <w:r>
              <w:rPr>
                <w:color w:val="auto"/>
                <w:highlight w:val="none"/>
              </w:rPr>
              <w:t>Fraggle</w:t>
            </w:r>
            <w:r>
              <w:rPr>
                <w:rFonts w:hint="eastAsia"/>
                <w:color w:val="auto"/>
                <w:highlight w:val="none"/>
              </w:rPr>
              <w:t>、</w:t>
            </w:r>
            <w:r>
              <w:rPr>
                <w:color w:val="auto"/>
                <w:highlight w:val="none"/>
              </w:rPr>
              <w:t>WinNuke</w:t>
            </w:r>
            <w:r>
              <w:rPr>
                <w:rFonts w:hint="eastAsia"/>
                <w:color w:val="auto"/>
                <w:highlight w:val="none"/>
              </w:rPr>
              <w:t>、</w:t>
            </w:r>
            <w:r>
              <w:rPr>
                <w:color w:val="auto"/>
                <w:highlight w:val="none"/>
              </w:rPr>
              <w:t>Ping of Death</w:t>
            </w:r>
            <w:r>
              <w:rPr>
                <w:rFonts w:hint="eastAsia"/>
                <w:color w:val="auto"/>
                <w:highlight w:val="none"/>
              </w:rPr>
              <w:t>、</w:t>
            </w:r>
            <w:r>
              <w:rPr>
                <w:color w:val="auto"/>
                <w:highlight w:val="none"/>
              </w:rPr>
              <w:t>Tear Drop</w:t>
            </w:r>
            <w:r>
              <w:rPr>
                <w:rFonts w:hint="eastAsia"/>
                <w:color w:val="auto"/>
                <w:highlight w:val="none"/>
              </w:rPr>
              <w:t>、</w:t>
            </w:r>
            <w:r>
              <w:rPr>
                <w:color w:val="auto"/>
                <w:highlight w:val="none"/>
              </w:rPr>
              <w:t>IP Spoofing</w:t>
            </w:r>
            <w:r>
              <w:rPr>
                <w:rFonts w:hint="eastAsia"/>
                <w:color w:val="auto"/>
                <w:highlight w:val="none"/>
              </w:rPr>
              <w:t>、</w:t>
            </w:r>
            <w:r>
              <w:rPr>
                <w:color w:val="auto"/>
                <w:highlight w:val="none"/>
              </w:rPr>
              <w:t>SYN Flood</w:t>
            </w:r>
            <w:r>
              <w:rPr>
                <w:rFonts w:hint="eastAsia"/>
                <w:color w:val="auto"/>
                <w:highlight w:val="none"/>
              </w:rPr>
              <w:t>、</w:t>
            </w:r>
            <w:r>
              <w:rPr>
                <w:color w:val="auto"/>
                <w:highlight w:val="none"/>
              </w:rPr>
              <w:t>ICMP Flood</w:t>
            </w:r>
            <w:r>
              <w:rPr>
                <w:rFonts w:hint="eastAsia"/>
                <w:color w:val="auto"/>
                <w:highlight w:val="none"/>
              </w:rPr>
              <w:t>、</w:t>
            </w:r>
            <w:r>
              <w:rPr>
                <w:color w:val="auto"/>
                <w:highlight w:val="none"/>
              </w:rPr>
              <w:t>UDP Flood</w:t>
            </w:r>
            <w:r>
              <w:rPr>
                <w:rFonts w:hint="eastAsia"/>
                <w:color w:val="auto"/>
                <w:highlight w:val="none"/>
              </w:rPr>
              <w:t>、</w:t>
            </w:r>
            <w:r>
              <w:rPr>
                <w:color w:val="auto"/>
                <w:highlight w:val="none"/>
              </w:rPr>
              <w:t>HTTP Flood</w:t>
            </w:r>
            <w:r>
              <w:rPr>
                <w:rFonts w:hint="eastAsia"/>
                <w:color w:val="auto"/>
                <w:highlight w:val="none"/>
              </w:rPr>
              <w:t>（</w:t>
            </w:r>
            <w:r>
              <w:rPr>
                <w:color w:val="auto"/>
                <w:highlight w:val="none"/>
              </w:rPr>
              <w:t>cc</w:t>
            </w:r>
            <w:r>
              <w:rPr>
                <w:rFonts w:hint="eastAsia"/>
                <w:color w:val="auto"/>
                <w:highlight w:val="none"/>
              </w:rPr>
              <w:t>）攻击、</w:t>
            </w:r>
            <w:r>
              <w:rPr>
                <w:color w:val="auto"/>
                <w:highlight w:val="none"/>
              </w:rPr>
              <w:t>ARP</w:t>
            </w:r>
            <w:r>
              <w:rPr>
                <w:rFonts w:hint="eastAsia"/>
                <w:color w:val="auto"/>
                <w:highlight w:val="none"/>
              </w:rPr>
              <w:t>欺骗、</w:t>
            </w:r>
            <w:r>
              <w:rPr>
                <w:color w:val="auto"/>
                <w:highlight w:val="none"/>
              </w:rPr>
              <w:t>TCP</w:t>
            </w:r>
            <w:r>
              <w:rPr>
                <w:rFonts w:hint="eastAsia"/>
                <w:color w:val="auto"/>
                <w:highlight w:val="none"/>
              </w:rPr>
              <w:t>报文标志位不合法、超大</w:t>
            </w:r>
            <w:r>
              <w:rPr>
                <w:color w:val="auto"/>
                <w:highlight w:val="none"/>
              </w:rPr>
              <w:t>ICMP</w:t>
            </w:r>
            <w:r>
              <w:rPr>
                <w:rFonts w:hint="eastAsia"/>
                <w:color w:val="auto"/>
                <w:highlight w:val="none"/>
              </w:rPr>
              <w:t>报文、地址扫描的防范、端口扫描的防范、</w:t>
            </w:r>
            <w:r>
              <w:rPr>
                <w:color w:val="auto"/>
                <w:highlight w:val="none"/>
              </w:rPr>
              <w:t>DNS Flood</w:t>
            </w:r>
            <w:r>
              <w:rPr>
                <w:rFonts w:hint="eastAsia"/>
                <w:color w:val="auto"/>
                <w:highlight w:val="none"/>
              </w:rPr>
              <w:t>、</w:t>
            </w:r>
            <w:r>
              <w:rPr>
                <w:color w:val="auto"/>
                <w:highlight w:val="none"/>
              </w:rPr>
              <w:t>ACK Flood</w:t>
            </w:r>
            <w:r>
              <w:rPr>
                <w:rFonts w:hint="eastAsia"/>
                <w:color w:val="auto"/>
                <w:highlight w:val="none"/>
              </w:rPr>
              <w:t>、</w:t>
            </w:r>
            <w:r>
              <w:rPr>
                <w:color w:val="auto"/>
                <w:highlight w:val="none"/>
              </w:rPr>
              <w:t>FIN Flood</w:t>
            </w:r>
            <w:r>
              <w:rPr>
                <w:rFonts w:hint="eastAsia"/>
                <w:color w:val="auto"/>
                <w:highlight w:val="none"/>
              </w:rPr>
              <w:t>、分片</w:t>
            </w:r>
            <w:r>
              <w:rPr>
                <w:color w:val="auto"/>
                <w:highlight w:val="none"/>
              </w:rPr>
              <w:t>Flood</w:t>
            </w:r>
            <w:r>
              <w:rPr>
                <w:rFonts w:hint="eastAsia"/>
                <w:color w:val="auto"/>
                <w:highlight w:val="none"/>
              </w:rPr>
              <w:t>、</w:t>
            </w:r>
            <w:r>
              <w:rPr>
                <w:color w:val="auto"/>
                <w:highlight w:val="none"/>
              </w:rPr>
              <w:t>Tiny-Fragment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90" w:hRule="atLeast"/>
        </w:trPr>
        <w:tc>
          <w:tcPr>
            <w:tcW w:w="2268" w:type="dxa"/>
            <w:vMerge w:val="restart"/>
            <w:vAlign w:val="center"/>
          </w:tcPr>
          <w:p>
            <w:pPr>
              <w:rPr>
                <w:color w:val="auto"/>
                <w:highlight w:val="none"/>
              </w:rPr>
            </w:pPr>
            <w:r>
              <w:rPr>
                <w:rFonts w:hint="eastAsia" w:ascii="宋体" w:hAnsi="宋体"/>
                <w:b/>
                <w:color w:val="auto"/>
                <w:sz w:val="24"/>
                <w:szCs w:val="24"/>
                <w:highlight w:val="none"/>
              </w:rPr>
              <w:t>▲</w:t>
            </w:r>
            <w:r>
              <w:rPr>
                <w:rFonts w:hint="eastAsia"/>
                <w:color w:val="auto"/>
                <w:highlight w:val="none"/>
              </w:rPr>
              <w:t>厂商资质</w:t>
            </w:r>
          </w:p>
          <w:p>
            <w:pPr>
              <w:rPr>
                <w:color w:val="auto"/>
                <w:highlight w:val="none"/>
              </w:rPr>
            </w:pPr>
          </w:p>
        </w:tc>
        <w:tc>
          <w:tcPr>
            <w:tcW w:w="6032" w:type="dxa"/>
          </w:tcPr>
          <w:p>
            <w:pPr>
              <w:rPr>
                <w:color w:val="auto"/>
                <w:highlight w:val="none"/>
              </w:rPr>
            </w:pPr>
            <w:r>
              <w:rPr>
                <w:rFonts w:hint="eastAsia"/>
                <w:color w:val="auto"/>
                <w:highlight w:val="none"/>
              </w:rPr>
              <w:t>本次所投安全产品制造厂商须符合电信行业质量管理体系标准，以保障产品系统的高可靠性，提供</w:t>
            </w:r>
            <w:r>
              <w:rPr>
                <w:color w:val="auto"/>
                <w:highlight w:val="none"/>
              </w:rPr>
              <w:t>TL9000</w:t>
            </w:r>
            <w:r>
              <w:rPr>
                <w:rFonts w:hint="eastAsia"/>
                <w:color w:val="auto"/>
                <w:highlight w:val="none"/>
              </w:rPr>
              <w:t>电信行业质量管理体系认证证书复印件证明并加盖设备厂商公章。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为体现投标产品生产厂商的软件研发和管理实力，需获得</w:t>
            </w:r>
            <w:r>
              <w:rPr>
                <w:color w:val="auto"/>
                <w:highlight w:val="none"/>
              </w:rPr>
              <w:t>CMMI 5</w:t>
            </w:r>
            <w:r>
              <w:rPr>
                <w:rFonts w:hint="eastAsia"/>
                <w:color w:val="auto"/>
                <w:highlight w:val="none"/>
              </w:rPr>
              <w:t>（软件能力成熟度集成模型）认证，提供证书复印件和官网截图并加盖设备厂商公章；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本次所投安全产品制造厂商须为中国反网络病毒联盟成员单位，提供反网络病毒联盟（</w:t>
            </w:r>
            <w:r>
              <w:rPr>
                <w:color w:val="auto"/>
                <w:highlight w:val="none"/>
              </w:rPr>
              <w:t>www.anva.org.cn</w:t>
            </w:r>
            <w:r>
              <w:rPr>
                <w:rFonts w:hint="eastAsia"/>
                <w:color w:val="auto"/>
                <w:highlight w:val="none"/>
              </w:rPr>
              <w:t>）官网成员单位页面截图证明，加盖设备厂商公章，并提供页面链接备查。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本次所投安全产品制造厂商须提供国家互联网应急中心颁发的《国家信息安全漏洞共享平台</w:t>
            </w:r>
            <w:r>
              <w:rPr>
                <w:color w:val="auto"/>
                <w:highlight w:val="none"/>
              </w:rPr>
              <w:t>CNVD</w:t>
            </w:r>
            <w:r>
              <w:rPr>
                <w:rFonts w:hint="eastAsia"/>
                <w:color w:val="auto"/>
                <w:highlight w:val="none"/>
              </w:rPr>
              <w:t>技术组成员单位》证书，提供加盖设备厂商公章的证书复印件及</w:t>
            </w:r>
            <w:r>
              <w:rPr>
                <w:color w:val="auto"/>
                <w:highlight w:val="none"/>
              </w:rPr>
              <w:t>CNVD</w:t>
            </w:r>
            <w:r>
              <w:rPr>
                <w:rFonts w:hint="eastAsia"/>
                <w:color w:val="auto"/>
                <w:highlight w:val="none"/>
              </w:rPr>
              <w:t>官网链接截图证明。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本次所投安全产品制造厂商须提供中国信息安全测评中心颁发的《中国国家信息安全漏洞库</w:t>
            </w:r>
            <w:r>
              <w:rPr>
                <w:color w:val="auto"/>
                <w:highlight w:val="none"/>
              </w:rPr>
              <w:t>CNNVD</w:t>
            </w:r>
            <w:r>
              <w:rPr>
                <w:rFonts w:hint="eastAsia"/>
                <w:color w:val="auto"/>
                <w:highlight w:val="none"/>
              </w:rPr>
              <w:t>》一级支撑单位证书，提供加盖设备厂商公章的证书复印件及</w:t>
            </w:r>
            <w:r>
              <w:rPr>
                <w:color w:val="auto"/>
                <w:highlight w:val="none"/>
              </w:rPr>
              <w:t>CNNVD</w:t>
            </w:r>
            <w:r>
              <w:rPr>
                <w:rFonts w:hint="eastAsia"/>
                <w:color w:val="auto"/>
                <w:highlight w:val="none"/>
              </w:rPr>
              <w:t>官网链接截图证明</w:t>
            </w:r>
            <w:r>
              <w:rPr>
                <w:color w:val="auto"/>
                <w:highlight w:val="none"/>
              </w:rPr>
              <w:t xml:space="preserve"> </w:t>
            </w:r>
            <w:r>
              <w:rPr>
                <w:rFonts w:hint="eastAsia"/>
                <w:color w:val="auto"/>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727" w:hRule="atLeast"/>
        </w:trPr>
        <w:tc>
          <w:tcPr>
            <w:tcW w:w="2268" w:type="dxa"/>
            <w:vMerge w:val="continue"/>
          </w:tcPr>
          <w:p>
            <w:pPr>
              <w:jc w:val="left"/>
              <w:rPr>
                <w:color w:val="auto"/>
                <w:highlight w:val="none"/>
              </w:rPr>
            </w:pPr>
          </w:p>
        </w:tc>
        <w:tc>
          <w:tcPr>
            <w:tcW w:w="6032" w:type="dxa"/>
          </w:tcPr>
          <w:p>
            <w:pPr>
              <w:rPr>
                <w:color w:val="auto"/>
                <w:highlight w:val="none"/>
              </w:rPr>
            </w:pPr>
            <w:r>
              <w:rPr>
                <w:rFonts w:hint="eastAsia"/>
                <w:color w:val="auto"/>
                <w:highlight w:val="none"/>
              </w:rPr>
              <w:t>本次所投安全产品制造厂商须是</w:t>
            </w:r>
            <w:r>
              <w:rPr>
                <w:color w:val="auto"/>
                <w:highlight w:val="none"/>
              </w:rPr>
              <w:t>CSA</w:t>
            </w:r>
            <w:r>
              <w:rPr>
                <w:rFonts w:hint="eastAsia"/>
                <w:color w:val="auto"/>
                <w:highlight w:val="none"/>
              </w:rPr>
              <w:t>云安全联盟理事单位成员，提供加盖设备厂商公章的证书复印件证明。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jc w:val="left"/>
              <w:rPr>
                <w:color w:val="auto"/>
                <w:highlight w:val="none"/>
              </w:rPr>
            </w:pPr>
            <w:r>
              <w:rPr>
                <w:rFonts w:hint="eastAsia" w:ascii="宋体" w:hAnsi="宋体" w:cs="宋体"/>
                <w:color w:val="auto"/>
                <w:szCs w:val="21"/>
                <w:highlight w:val="none"/>
              </w:rPr>
              <w:t>产品授权及服务</w:t>
            </w:r>
          </w:p>
        </w:tc>
        <w:tc>
          <w:tcPr>
            <w:tcW w:w="6032" w:type="dxa"/>
            <w:vAlign w:val="center"/>
          </w:tcPr>
          <w:p>
            <w:pPr>
              <w:widowControl/>
              <w:numPr>
                <w:ilvl w:val="0"/>
                <w:numId w:val="3"/>
              </w:numPr>
              <w:jc w:val="left"/>
              <w:rPr>
                <w:rFonts w:ascii="宋体" w:cs="宋体"/>
                <w:color w:val="auto"/>
                <w:szCs w:val="21"/>
                <w:highlight w:val="none"/>
              </w:rPr>
            </w:pPr>
            <w:r>
              <w:rPr>
                <w:rFonts w:hint="eastAsia"/>
                <w:color w:val="auto"/>
                <w:highlight w:val="none"/>
              </w:rPr>
              <w:t>产品质保</w:t>
            </w:r>
            <w:r>
              <w:rPr>
                <w:color w:val="auto"/>
                <w:highlight w:val="none"/>
              </w:rPr>
              <w:t>5</w:t>
            </w:r>
            <w:r>
              <w:rPr>
                <w:rFonts w:hint="eastAsia"/>
                <w:color w:val="auto"/>
                <w:highlight w:val="none"/>
              </w:rPr>
              <w:t>年，中标后提供原厂盖章的售后服务承诺函，最终用户必须为“新昌县人民医院”</w:t>
            </w:r>
            <w:r>
              <w:rPr>
                <w:rFonts w:hint="eastAsia" w:ascii="宋体" w:hAnsi="宋体" w:cs="宋体"/>
                <w:color w:val="auto"/>
                <w:szCs w:val="21"/>
                <w:highlight w:val="none"/>
              </w:rPr>
              <w:t>；</w:t>
            </w:r>
          </w:p>
          <w:p>
            <w:pPr>
              <w:widowControl/>
              <w:numPr>
                <w:ilvl w:val="0"/>
                <w:numId w:val="3"/>
              </w:numPr>
              <w:jc w:val="left"/>
              <w:rPr>
                <w:rFonts w:ascii="宋体" w:cs="宋体"/>
                <w:color w:val="auto"/>
                <w:szCs w:val="21"/>
                <w:highlight w:val="none"/>
              </w:rPr>
            </w:pPr>
            <w:r>
              <w:rPr>
                <w:rFonts w:hint="eastAsia" w:ascii="宋体" w:hAnsi="宋体" w:cs="宋体"/>
                <w:color w:val="auto"/>
                <w:szCs w:val="21"/>
                <w:highlight w:val="none"/>
              </w:rPr>
              <w:t>提供原厂</w:t>
            </w:r>
            <w:r>
              <w:rPr>
                <w:rFonts w:ascii="宋体" w:hAnsi="宋体" w:cs="宋体"/>
                <w:color w:val="auto"/>
                <w:szCs w:val="21"/>
                <w:highlight w:val="none"/>
              </w:rPr>
              <w:t>5</w:t>
            </w:r>
            <w:r>
              <w:rPr>
                <w:rFonts w:hint="eastAsia" w:ascii="宋体" w:hAnsi="宋体" w:cs="宋体"/>
                <w:color w:val="auto"/>
                <w:szCs w:val="21"/>
                <w:highlight w:val="none"/>
              </w:rPr>
              <w:t>年售后服务承诺，</w:t>
            </w:r>
            <w:r>
              <w:rPr>
                <w:rFonts w:ascii="宋体" w:hAnsi="宋体" w:cs="宋体"/>
                <w:color w:val="auto"/>
                <w:szCs w:val="21"/>
                <w:highlight w:val="none"/>
              </w:rPr>
              <w:t>5</w:t>
            </w:r>
            <w:r>
              <w:rPr>
                <w:rFonts w:hint="eastAsia" w:ascii="宋体" w:hAnsi="宋体" w:cs="宋体"/>
                <w:color w:val="auto"/>
                <w:szCs w:val="21"/>
                <w:highlight w:val="none"/>
              </w:rPr>
              <w:t>年原厂保修及原厂免费现场服务，产品的安装、培训由原厂工程师完成实施；</w:t>
            </w:r>
          </w:p>
          <w:p>
            <w:pPr>
              <w:pStyle w:val="4"/>
              <w:numPr>
                <w:ilvl w:val="0"/>
                <w:numId w:val="3"/>
              </w:numPr>
              <w:rPr>
                <w:color w:val="auto"/>
                <w:highlight w:val="none"/>
              </w:rPr>
            </w:pPr>
            <w:r>
              <w:rPr>
                <w:color w:val="auto"/>
                <w:highlight w:val="none"/>
              </w:rPr>
              <w:t>5</w:t>
            </w:r>
            <w:r>
              <w:rPr>
                <w:rFonts w:hint="eastAsia"/>
                <w:color w:val="auto"/>
                <w:highlight w:val="none"/>
              </w:rPr>
              <w:t>年产品质保期内，中标单位提供每季产品性能和技术巡检服务并提供报告，确保产品性能满足医院需求。</w:t>
            </w:r>
          </w:p>
        </w:tc>
      </w:tr>
    </w:tbl>
    <w:p>
      <w:pPr>
        <w:rPr>
          <w:color w:val="auto"/>
          <w:highlight w:val="none"/>
        </w:rPr>
      </w:pPr>
    </w:p>
    <w:p>
      <w:pPr>
        <w:rPr>
          <w:color w:val="auto"/>
          <w:highlight w:val="none"/>
        </w:rPr>
      </w:pPr>
    </w:p>
    <w:p>
      <w:pPr>
        <w:pStyle w:val="4"/>
        <w:rPr>
          <w:color w:val="auto"/>
          <w:highlight w:val="none"/>
        </w:rPr>
      </w:pPr>
      <w:r>
        <w:rPr>
          <w:b/>
          <w:bCs/>
          <w:color w:val="auto"/>
          <w:sz w:val="28"/>
          <w:szCs w:val="28"/>
          <w:highlight w:val="none"/>
        </w:rPr>
        <w:t>3</w:t>
      </w:r>
      <w:r>
        <w:rPr>
          <w:rFonts w:hint="eastAsia"/>
          <w:b/>
          <w:bCs/>
          <w:color w:val="auto"/>
          <w:sz w:val="28"/>
          <w:szCs w:val="28"/>
          <w:highlight w:val="none"/>
        </w:rPr>
        <w:t>、上网行为管理设备采购参数</w:t>
      </w:r>
    </w:p>
    <w:tbl>
      <w:tblPr>
        <w:tblStyle w:val="9"/>
        <w:tblW w:w="8300" w:type="dxa"/>
        <w:tblInd w:w="10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0" w:type="dxa"/>
          <w:left w:w="100" w:type="dxa"/>
          <w:bottom w:w="50" w:type="dxa"/>
          <w:right w:w="100" w:type="dxa"/>
        </w:tblCellMar>
      </w:tblPr>
      <w:tblGrid>
        <w:gridCol w:w="2268"/>
        <w:gridCol w:w="7"/>
        <w:gridCol w:w="60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blHeader/>
        </w:trPr>
        <w:tc>
          <w:tcPr>
            <w:tcW w:w="2275" w:type="dxa"/>
            <w:gridSpan w:val="2"/>
            <w:shd w:val="clear" w:color="auto" w:fill="A7BFDE"/>
            <w:vAlign w:val="center"/>
          </w:tcPr>
          <w:p>
            <w:pPr>
              <w:jc w:val="left"/>
              <w:rPr>
                <w:color w:val="auto"/>
                <w:highlight w:val="none"/>
              </w:rPr>
            </w:pPr>
            <w:r>
              <w:rPr>
                <w:rFonts w:hint="eastAsia"/>
                <w:b/>
                <w:color w:val="auto"/>
                <w:highlight w:val="none"/>
              </w:rPr>
              <w:t>功能及技术指标</w:t>
            </w:r>
          </w:p>
        </w:tc>
        <w:tc>
          <w:tcPr>
            <w:tcW w:w="6025" w:type="dxa"/>
            <w:shd w:val="clear" w:color="auto" w:fill="A7BFDE"/>
            <w:vAlign w:val="center"/>
          </w:tcPr>
          <w:p>
            <w:pPr>
              <w:jc w:val="center"/>
              <w:rPr>
                <w:color w:val="auto"/>
                <w:highlight w:val="none"/>
              </w:rPr>
            </w:pPr>
            <w:r>
              <w:rPr>
                <w:rFonts w:hint="eastAsia"/>
                <w:b/>
                <w:color w:val="auto"/>
                <w:highlight w:val="none"/>
              </w:rPr>
              <w:t>详细技术参数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392" w:hRule="atLeast"/>
        </w:trPr>
        <w:tc>
          <w:tcPr>
            <w:tcW w:w="2275" w:type="dxa"/>
            <w:gridSpan w:val="2"/>
          </w:tcPr>
          <w:p>
            <w:pPr>
              <w:jc w:val="left"/>
              <w:rPr>
                <w:rFonts w:ascii="宋体" w:cs="宋体"/>
                <w:color w:val="auto"/>
                <w:szCs w:val="21"/>
                <w:highlight w:val="none"/>
              </w:rPr>
            </w:pPr>
            <w:r>
              <w:rPr>
                <w:rFonts w:hint="eastAsia" w:ascii="宋体" w:hAnsi="宋体" w:cs="宋体"/>
                <w:color w:val="auto"/>
                <w:szCs w:val="21"/>
                <w:highlight w:val="none"/>
              </w:rPr>
              <w:t>数量</w:t>
            </w:r>
          </w:p>
        </w:tc>
        <w:tc>
          <w:tcPr>
            <w:tcW w:w="6025" w:type="dxa"/>
          </w:tcPr>
          <w:p>
            <w:pPr>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392" w:hRule="atLeast"/>
        </w:trPr>
        <w:tc>
          <w:tcPr>
            <w:tcW w:w="2275" w:type="dxa"/>
            <w:gridSpan w:val="2"/>
            <w:vAlign w:val="center"/>
          </w:tcPr>
          <w:p>
            <w:pPr>
              <w:jc w:val="left"/>
              <w:rPr>
                <w:rFonts w:ascii="宋体"/>
                <w:color w:val="auto"/>
                <w:kern w:val="0"/>
                <w:szCs w:val="21"/>
                <w:highlight w:val="none"/>
              </w:rPr>
            </w:pPr>
            <w:r>
              <w:rPr>
                <w:rFonts w:hint="eastAsia" w:ascii="宋体" w:hAnsi="宋体"/>
                <w:color w:val="auto"/>
                <w:kern w:val="0"/>
                <w:szCs w:val="21"/>
                <w:highlight w:val="none"/>
              </w:rPr>
              <w:t>性能配置</w:t>
            </w:r>
          </w:p>
        </w:tc>
        <w:tc>
          <w:tcPr>
            <w:tcW w:w="6025" w:type="dxa"/>
            <w:vAlign w:val="center"/>
          </w:tcPr>
          <w:p>
            <w:pPr>
              <w:jc w:val="left"/>
              <w:rPr>
                <w:rFonts w:ascii="宋体"/>
                <w:color w:val="auto"/>
                <w:kern w:val="0"/>
                <w:szCs w:val="21"/>
                <w:highlight w:val="none"/>
              </w:rPr>
            </w:pPr>
            <w:r>
              <w:rPr>
                <w:rFonts w:hint="eastAsia" w:ascii="宋体" w:hAnsi="宋体"/>
                <w:color w:val="auto"/>
                <w:kern w:val="0"/>
                <w:szCs w:val="21"/>
                <w:highlight w:val="none"/>
              </w:rPr>
              <w:t>标准</w:t>
            </w:r>
            <w:r>
              <w:rPr>
                <w:rFonts w:ascii="宋体" w:hAnsi="宋体"/>
                <w:color w:val="auto"/>
                <w:kern w:val="0"/>
                <w:szCs w:val="21"/>
                <w:highlight w:val="none"/>
              </w:rPr>
              <w:t xml:space="preserve"> 1 U</w:t>
            </w:r>
            <w:r>
              <w:rPr>
                <w:rFonts w:hint="eastAsia" w:ascii="宋体" w:hAnsi="宋体"/>
                <w:color w:val="auto"/>
                <w:kern w:val="0"/>
                <w:szCs w:val="21"/>
                <w:highlight w:val="none"/>
              </w:rPr>
              <w:t>机架式设备，单电源，需满足多核</w:t>
            </w:r>
            <w:r>
              <w:rPr>
                <w:rFonts w:ascii="宋体" w:hAnsi="宋体"/>
                <w:color w:val="auto"/>
                <w:kern w:val="0"/>
                <w:szCs w:val="21"/>
                <w:highlight w:val="none"/>
              </w:rPr>
              <w:t>X86</w:t>
            </w:r>
            <w:r>
              <w:rPr>
                <w:rFonts w:hint="eastAsia" w:ascii="宋体" w:hAnsi="宋体"/>
                <w:color w:val="auto"/>
                <w:kern w:val="0"/>
                <w:szCs w:val="21"/>
                <w:highlight w:val="none"/>
              </w:rPr>
              <w:t>架构，内存≥</w:t>
            </w:r>
            <w:r>
              <w:rPr>
                <w:rFonts w:ascii="宋体" w:hAnsi="宋体"/>
                <w:color w:val="auto"/>
                <w:kern w:val="0"/>
                <w:szCs w:val="21"/>
                <w:highlight w:val="none"/>
              </w:rPr>
              <w:t>4G</w:t>
            </w:r>
            <w:r>
              <w:rPr>
                <w:rFonts w:hint="eastAsia" w:ascii="宋体" w:hAnsi="宋体"/>
                <w:color w:val="auto"/>
                <w:kern w:val="0"/>
                <w:szCs w:val="21"/>
                <w:highlight w:val="none"/>
              </w:rPr>
              <w:t>，硬盘≥</w:t>
            </w:r>
            <w:r>
              <w:rPr>
                <w:rFonts w:ascii="宋体" w:hAnsi="宋体"/>
                <w:color w:val="auto"/>
                <w:kern w:val="0"/>
                <w:szCs w:val="21"/>
                <w:highlight w:val="none"/>
              </w:rPr>
              <w:t>128G SSD</w:t>
            </w:r>
            <w:r>
              <w:rPr>
                <w:rFonts w:hint="eastAsia" w:ascii="宋体" w:hAnsi="宋体"/>
                <w:color w:val="auto"/>
                <w:kern w:val="0"/>
                <w:szCs w:val="21"/>
                <w:highlight w:val="none"/>
              </w:rPr>
              <w:t>。标配不少于</w:t>
            </w:r>
            <w:r>
              <w:rPr>
                <w:rFonts w:ascii="宋体" w:hAnsi="宋体"/>
                <w:color w:val="auto"/>
                <w:kern w:val="0"/>
                <w:szCs w:val="21"/>
                <w:highlight w:val="none"/>
              </w:rPr>
              <w:t xml:space="preserve">6 </w:t>
            </w:r>
            <w:r>
              <w:rPr>
                <w:rFonts w:hint="eastAsia" w:ascii="宋体" w:hAnsi="宋体"/>
                <w:color w:val="auto"/>
                <w:kern w:val="0"/>
                <w:szCs w:val="21"/>
                <w:highlight w:val="none"/>
              </w:rPr>
              <w:t>个千兆电口，不少于</w:t>
            </w:r>
            <w:r>
              <w:rPr>
                <w:rFonts w:ascii="宋体" w:hAnsi="宋体"/>
                <w:color w:val="auto"/>
                <w:kern w:val="0"/>
                <w:szCs w:val="21"/>
                <w:highlight w:val="none"/>
              </w:rPr>
              <w:t>2</w:t>
            </w:r>
            <w:r>
              <w:rPr>
                <w:rFonts w:hint="eastAsia" w:ascii="宋体" w:hAnsi="宋体"/>
                <w:color w:val="auto"/>
                <w:kern w:val="0"/>
                <w:szCs w:val="21"/>
                <w:highlight w:val="none"/>
              </w:rPr>
              <w:t>个千兆光口，支持</w:t>
            </w:r>
            <w:r>
              <w:rPr>
                <w:rFonts w:ascii="宋体" w:hAnsi="宋体"/>
                <w:color w:val="auto"/>
                <w:kern w:val="0"/>
                <w:szCs w:val="21"/>
                <w:highlight w:val="none"/>
              </w:rPr>
              <w:t>BYPASS</w:t>
            </w:r>
            <w:r>
              <w:rPr>
                <w:rFonts w:hint="eastAsia" w:ascii="宋体" w:hAnsi="宋体"/>
                <w:color w:val="auto"/>
                <w:kern w:val="0"/>
                <w:szCs w:val="21"/>
                <w:highlight w:val="none"/>
              </w:rPr>
              <w:t>；</w:t>
            </w:r>
          </w:p>
          <w:p>
            <w:pPr>
              <w:jc w:val="left"/>
              <w:rPr>
                <w:rFonts w:ascii="宋体"/>
                <w:color w:val="auto"/>
                <w:kern w:val="0"/>
                <w:szCs w:val="21"/>
                <w:highlight w:val="none"/>
              </w:rPr>
            </w:pPr>
            <w:r>
              <w:rPr>
                <w:rFonts w:hint="eastAsia" w:ascii="宋体" w:hAnsi="宋体"/>
                <w:color w:val="auto"/>
                <w:kern w:val="0"/>
                <w:szCs w:val="21"/>
                <w:highlight w:val="none"/>
              </w:rPr>
              <w:t>性能配置：网络吞吐量≥</w:t>
            </w:r>
            <w:r>
              <w:rPr>
                <w:rFonts w:ascii="宋体" w:hAnsi="宋体"/>
                <w:color w:val="auto"/>
                <w:kern w:val="0"/>
                <w:szCs w:val="21"/>
                <w:highlight w:val="none"/>
              </w:rPr>
              <w:t>3Gb</w:t>
            </w:r>
            <w:r>
              <w:rPr>
                <w:rFonts w:hint="eastAsia" w:ascii="宋体" w:hAnsi="宋体"/>
                <w:color w:val="auto"/>
                <w:kern w:val="0"/>
                <w:szCs w:val="21"/>
                <w:highlight w:val="none"/>
              </w:rPr>
              <w:t>，带宽性能≥</w:t>
            </w:r>
            <w:r>
              <w:rPr>
                <w:rFonts w:ascii="宋体" w:hAnsi="宋体"/>
                <w:color w:val="auto"/>
                <w:kern w:val="0"/>
                <w:szCs w:val="21"/>
                <w:highlight w:val="none"/>
              </w:rPr>
              <w:t>200Mb</w:t>
            </w:r>
            <w:r>
              <w:rPr>
                <w:rFonts w:hint="eastAsia" w:ascii="宋体" w:hAnsi="宋体"/>
                <w:color w:val="auto"/>
                <w:kern w:val="0"/>
                <w:szCs w:val="21"/>
                <w:highlight w:val="none"/>
              </w:rPr>
              <w:t>，用户规模≥</w:t>
            </w:r>
            <w:r>
              <w:rPr>
                <w:rFonts w:ascii="宋体" w:hAnsi="宋体"/>
                <w:color w:val="auto"/>
                <w:kern w:val="0"/>
                <w:szCs w:val="21"/>
                <w:highlight w:val="none"/>
              </w:rPr>
              <w:t>1000</w:t>
            </w:r>
            <w:r>
              <w:rPr>
                <w:rFonts w:hint="eastAsia" w:ascii="宋体" w:hAnsi="宋体"/>
                <w:color w:val="auto"/>
                <w:kern w:val="0"/>
                <w:szCs w:val="21"/>
                <w:highlight w:val="none"/>
              </w:rPr>
              <w:t>人，每秒新建连接数≥</w:t>
            </w:r>
            <w:r>
              <w:rPr>
                <w:rFonts w:ascii="宋体" w:hAnsi="宋体"/>
                <w:color w:val="auto"/>
                <w:kern w:val="0"/>
                <w:szCs w:val="21"/>
                <w:highlight w:val="none"/>
              </w:rPr>
              <w:t>2400</w:t>
            </w:r>
            <w:r>
              <w:rPr>
                <w:rFonts w:hint="eastAsia" w:ascii="宋体" w:hAnsi="宋体"/>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392" w:hRule="atLeast"/>
        </w:trPr>
        <w:tc>
          <w:tcPr>
            <w:tcW w:w="2275" w:type="dxa"/>
            <w:gridSpan w:val="2"/>
          </w:tcPr>
          <w:p>
            <w:pPr>
              <w:jc w:val="left"/>
              <w:rPr>
                <w:color w:val="auto"/>
                <w:highlight w:val="none"/>
              </w:rPr>
            </w:pPr>
            <w:r>
              <w:rPr>
                <w:rFonts w:hint="eastAsia"/>
                <w:color w:val="auto"/>
                <w:highlight w:val="none"/>
              </w:rPr>
              <w:t>授权</w:t>
            </w:r>
          </w:p>
        </w:tc>
        <w:tc>
          <w:tcPr>
            <w:tcW w:w="6025" w:type="dxa"/>
          </w:tcPr>
          <w:p>
            <w:pPr>
              <w:rPr>
                <w:color w:val="auto"/>
                <w:highlight w:val="none"/>
              </w:rPr>
            </w:pPr>
            <w:r>
              <w:rPr>
                <w:rFonts w:hint="eastAsia"/>
                <w:color w:val="auto"/>
                <w:highlight w:val="none"/>
              </w:rPr>
              <w:t>配置</w:t>
            </w:r>
            <w:r>
              <w:rPr>
                <w:color w:val="auto"/>
                <w:highlight w:val="none"/>
              </w:rPr>
              <w:t>5</w:t>
            </w:r>
            <w:r>
              <w:rPr>
                <w:rFonts w:hint="eastAsia"/>
                <w:color w:val="auto"/>
                <w:highlight w:val="none"/>
              </w:rPr>
              <w:t>年</w:t>
            </w:r>
            <w:r>
              <w:rPr>
                <w:color w:val="auto"/>
                <w:highlight w:val="none"/>
              </w:rPr>
              <w:t>URL&amp;</w:t>
            </w:r>
            <w:r>
              <w:rPr>
                <w:rFonts w:hint="eastAsia"/>
                <w:color w:val="auto"/>
                <w:highlight w:val="none"/>
              </w:rPr>
              <w:t>应用识别规则库授权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部署方式</w:t>
            </w:r>
          </w:p>
        </w:tc>
        <w:tc>
          <w:tcPr>
            <w:tcW w:w="6025" w:type="dxa"/>
            <w:vAlign w:val="center"/>
          </w:tcPr>
          <w:p>
            <w:pPr>
              <w:rPr>
                <w:rFonts w:ascii="宋体"/>
                <w:color w:val="auto"/>
                <w:kern w:val="0"/>
                <w:szCs w:val="21"/>
                <w:highlight w:val="none"/>
              </w:rPr>
            </w:pPr>
            <w:r>
              <w:rPr>
                <w:rFonts w:hint="eastAsia" w:ascii="宋体" w:hAnsi="宋体"/>
                <w:color w:val="auto"/>
                <w:kern w:val="0"/>
                <w:szCs w:val="21"/>
                <w:highlight w:val="none"/>
              </w:rPr>
              <w:t>要求设备支持网关模式，支持</w:t>
            </w:r>
            <w:r>
              <w:rPr>
                <w:rFonts w:ascii="宋体" w:hAnsi="宋体"/>
                <w:color w:val="auto"/>
                <w:kern w:val="0"/>
                <w:szCs w:val="21"/>
                <w:highlight w:val="none"/>
              </w:rPr>
              <w:t>NAT</w:t>
            </w:r>
            <w:r>
              <w:rPr>
                <w:rFonts w:hint="eastAsia" w:ascii="宋体" w:hAnsi="宋体"/>
                <w:color w:val="auto"/>
                <w:kern w:val="0"/>
                <w:szCs w:val="21"/>
                <w:highlight w:val="none"/>
              </w:rPr>
              <w:t>、路由转发、</w:t>
            </w:r>
            <w:r>
              <w:rPr>
                <w:rFonts w:ascii="宋体" w:hAnsi="宋体"/>
                <w:color w:val="auto"/>
                <w:kern w:val="0"/>
                <w:szCs w:val="21"/>
                <w:highlight w:val="none"/>
              </w:rPr>
              <w:t>DHCP</w:t>
            </w:r>
            <w:r>
              <w:rPr>
                <w:rFonts w:hint="eastAsia" w:ascii="宋体" w:hAnsi="宋体"/>
                <w:color w:val="auto"/>
                <w:kern w:val="0"/>
                <w:szCs w:val="21"/>
                <w:highlight w:val="none"/>
              </w:rPr>
              <w:t>等功能；支持网桥模式，以透明方式串接在网络中；支持旁路模式，无需更改网络配置，实现上网行为审计；必须支持两台及两台以上设备同时做主机的部署模式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登陆设置</w:t>
            </w:r>
          </w:p>
        </w:tc>
        <w:tc>
          <w:tcPr>
            <w:tcW w:w="6025" w:type="dxa"/>
            <w:vAlign w:val="center"/>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设备可以设置登录密码不等于用户名，可设置密码最小长度以及密码组成中包括数字或字母或特殊字符，密码更改时新旧密码不能相同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tcPr>
          <w:p>
            <w:pPr>
              <w:rPr>
                <w:rFonts w:ascii="宋体"/>
                <w:color w:val="auto"/>
                <w:kern w:val="0"/>
                <w:szCs w:val="21"/>
                <w:highlight w:val="none"/>
              </w:rPr>
            </w:pPr>
            <w:r>
              <w:rPr>
                <w:rFonts w:hint="eastAsia" w:ascii="宋体" w:hAnsi="宋体"/>
                <w:color w:val="auto"/>
                <w:kern w:val="0"/>
                <w:szCs w:val="21"/>
                <w:highlight w:val="none"/>
              </w:rPr>
              <w:t>上网认证</w:t>
            </w:r>
          </w:p>
        </w:tc>
        <w:tc>
          <w:tcPr>
            <w:tcW w:w="6025" w:type="dxa"/>
          </w:tcPr>
          <w:p>
            <w:pPr>
              <w:rPr>
                <w:rFonts w:ascii="宋体"/>
                <w:color w:val="auto"/>
                <w:kern w:val="0"/>
                <w:szCs w:val="21"/>
                <w:highlight w:val="none"/>
              </w:rPr>
            </w:pPr>
            <w:r>
              <w:rPr>
                <w:rFonts w:hint="eastAsia" w:ascii="宋体" w:hAnsi="宋体"/>
                <w:color w:val="auto"/>
                <w:kern w:val="0"/>
                <w:szCs w:val="21"/>
                <w:highlight w:val="none"/>
              </w:rPr>
              <w:t>多种认证方式，支持触发式</w:t>
            </w:r>
            <w:r>
              <w:rPr>
                <w:rFonts w:ascii="宋体" w:hAnsi="宋体"/>
                <w:color w:val="auto"/>
                <w:kern w:val="0"/>
                <w:szCs w:val="21"/>
                <w:highlight w:val="none"/>
              </w:rPr>
              <w:t>WEB</w:t>
            </w:r>
            <w:r>
              <w:rPr>
                <w:rFonts w:hint="eastAsia" w:ascii="宋体" w:hAnsi="宋体"/>
                <w:color w:val="auto"/>
                <w:kern w:val="0"/>
                <w:szCs w:val="21"/>
                <w:highlight w:val="none"/>
              </w:rPr>
              <w:t>认证，支持用户名密码认证、短信认证、微信认证、二维码认证、单点登录认证、</w:t>
            </w:r>
            <w:r>
              <w:rPr>
                <w:rFonts w:ascii="宋体" w:hAnsi="宋体"/>
                <w:color w:val="auto"/>
                <w:kern w:val="0"/>
                <w:szCs w:val="21"/>
                <w:highlight w:val="none"/>
              </w:rPr>
              <w:t>USB-KEY</w:t>
            </w:r>
            <w:r>
              <w:rPr>
                <w:rFonts w:hint="eastAsia" w:ascii="宋体" w:hAnsi="宋体"/>
                <w:color w:val="auto"/>
                <w:kern w:val="0"/>
                <w:szCs w:val="21"/>
                <w:highlight w:val="none"/>
              </w:rPr>
              <w:t>认证等多种认证方式；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应用识别规则库</w:t>
            </w:r>
          </w:p>
        </w:tc>
        <w:tc>
          <w:tcPr>
            <w:tcW w:w="6025" w:type="dxa"/>
            <w:vAlign w:val="center"/>
          </w:tcPr>
          <w:p>
            <w:pPr>
              <w:rPr>
                <w:rFonts w:ascii="宋体"/>
                <w:color w:val="auto"/>
                <w:kern w:val="0"/>
                <w:szCs w:val="21"/>
                <w:highlight w:val="none"/>
              </w:rPr>
            </w:pPr>
            <w:r>
              <w:rPr>
                <w:rFonts w:hint="eastAsia" w:ascii="宋体" w:hAnsi="宋体"/>
                <w:color w:val="auto"/>
                <w:kern w:val="0"/>
                <w:szCs w:val="21"/>
                <w:highlight w:val="none"/>
              </w:rPr>
              <w:t>目前互联网应用种类较多，为降低管理员配置管理策略的难度，要求设备能够按照管控需求对应用进行标签化，应用标签至少默认包含安全风险、高带宽消耗、发送电子邮件、降低工作效率、外发文件泄密风险、主流论坛和微博发帖</w:t>
            </w:r>
            <w:r>
              <w:rPr>
                <w:rFonts w:ascii="宋体" w:hAnsi="宋体"/>
                <w:color w:val="auto"/>
                <w:kern w:val="0"/>
                <w:szCs w:val="21"/>
                <w:highlight w:val="none"/>
              </w:rPr>
              <w:t>6</w:t>
            </w:r>
            <w:r>
              <w:rPr>
                <w:rFonts w:hint="eastAsia" w:ascii="宋体" w:hAnsi="宋体"/>
                <w:color w:val="auto"/>
                <w:kern w:val="0"/>
                <w:szCs w:val="21"/>
                <w:highlight w:val="none"/>
              </w:rPr>
              <w:t>大类，此外可根据我单位需求自定义标签，根据标签做应用控制。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Merge w:val="restart"/>
            <w:vAlign w:val="center"/>
          </w:tcPr>
          <w:p>
            <w:pPr>
              <w:rPr>
                <w:rFonts w:ascii="宋体"/>
                <w:color w:val="auto"/>
                <w:kern w:val="0"/>
                <w:szCs w:val="21"/>
                <w:highlight w:val="none"/>
              </w:rPr>
            </w:pPr>
            <w:r>
              <w:rPr>
                <w:rFonts w:hint="eastAsia" w:ascii="宋体" w:hAnsi="宋体"/>
                <w:color w:val="auto"/>
                <w:kern w:val="0"/>
                <w:szCs w:val="21"/>
                <w:highlight w:val="none"/>
              </w:rPr>
              <w:t>业务需要</w:t>
            </w:r>
          </w:p>
        </w:tc>
        <w:tc>
          <w:tcPr>
            <w:tcW w:w="6025" w:type="dxa"/>
            <w:vAlign w:val="center"/>
          </w:tcPr>
          <w:p>
            <w:pPr>
              <w:rPr>
                <w:rFonts w:ascii="宋体"/>
                <w:color w:val="auto"/>
                <w:kern w:val="0"/>
                <w:szCs w:val="21"/>
                <w:highlight w:val="none"/>
              </w:rPr>
            </w:pPr>
            <w:r>
              <w:rPr>
                <w:rFonts w:hint="eastAsia" w:ascii="宋体" w:hAnsi="宋体"/>
                <w:color w:val="auto"/>
                <w:kern w:val="0"/>
                <w:szCs w:val="21"/>
                <w:highlight w:val="none"/>
              </w:rPr>
              <w:t>支持二维码认证，管理员扫描访客的二维码后对其网络访问授权，提供</w:t>
            </w:r>
            <w:r>
              <w:rPr>
                <w:rFonts w:hint="eastAsia"/>
                <w:color w:val="auto"/>
                <w:highlight w:val="none"/>
              </w:rPr>
              <w:t>加盖设备厂商公章的</w:t>
            </w:r>
            <w:r>
              <w:rPr>
                <w:rFonts w:hint="eastAsia" w:ascii="宋体" w:hAnsi="宋体"/>
                <w:color w:val="auto"/>
                <w:kern w:val="0"/>
                <w:szCs w:val="21"/>
                <w:highlight w:val="none"/>
              </w:rPr>
              <w:t>第三方权威机构检测报告证明。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Merge w:val="continue"/>
          </w:tcPr>
          <w:p>
            <w:pPr>
              <w:rPr>
                <w:rFonts w:ascii="宋体"/>
                <w:color w:val="auto"/>
                <w:kern w:val="0"/>
                <w:szCs w:val="21"/>
                <w:highlight w:val="none"/>
              </w:rPr>
            </w:pPr>
          </w:p>
        </w:tc>
        <w:tc>
          <w:tcPr>
            <w:tcW w:w="6025" w:type="dxa"/>
            <w:vAlign w:val="center"/>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对私接无线上网的行为管理，要求设备能自动发现网络中通过无线上网的热点和移动终端的</w:t>
            </w:r>
            <w:r>
              <w:rPr>
                <w:rFonts w:ascii="宋体" w:hAnsi="宋体"/>
                <w:color w:val="auto"/>
                <w:kern w:val="0"/>
                <w:szCs w:val="21"/>
                <w:highlight w:val="none"/>
              </w:rPr>
              <w:t>IP</w:t>
            </w:r>
            <w:r>
              <w:rPr>
                <w:rFonts w:hint="eastAsia" w:ascii="宋体" w:hAnsi="宋体"/>
                <w:color w:val="auto"/>
                <w:kern w:val="0"/>
                <w:szCs w:val="21"/>
                <w:highlight w:val="none"/>
              </w:rPr>
              <w:t>和终端类型，匹配管理员配置的热点信任列表，对信任列表外非法接入的热点和终端能够进行阻止上网，支持冻结用户</w:t>
            </w:r>
            <w:r>
              <w:rPr>
                <w:rFonts w:ascii="宋体" w:hAnsi="宋体"/>
                <w:color w:val="auto"/>
                <w:kern w:val="0"/>
                <w:szCs w:val="21"/>
                <w:highlight w:val="none"/>
              </w:rPr>
              <w:t>IP</w:t>
            </w:r>
            <w:r>
              <w:rPr>
                <w:rFonts w:hint="eastAsia" w:ascii="宋体" w:hAnsi="宋体"/>
                <w:color w:val="auto"/>
                <w:kern w:val="0"/>
                <w:szCs w:val="21"/>
                <w:highlight w:val="none"/>
              </w:rPr>
              <w:t>，并通过邮件形式告警通知管理员，支持显示以</w:t>
            </w:r>
            <w:r>
              <w:rPr>
                <w:rFonts w:ascii="宋体" w:hAnsi="宋体"/>
                <w:color w:val="auto"/>
                <w:kern w:val="0"/>
                <w:szCs w:val="21"/>
                <w:highlight w:val="none"/>
              </w:rPr>
              <w:t>IP</w:t>
            </w:r>
            <w:r>
              <w:rPr>
                <w:rFonts w:hint="eastAsia" w:ascii="宋体" w:hAnsi="宋体"/>
                <w:color w:val="auto"/>
                <w:kern w:val="0"/>
                <w:szCs w:val="21"/>
                <w:highlight w:val="none"/>
              </w:rPr>
              <w:t>或用户名的维度统计一段时间内的趋势图，提供</w:t>
            </w:r>
            <w:r>
              <w:rPr>
                <w:rFonts w:hint="eastAsia"/>
                <w:color w:val="auto"/>
                <w:highlight w:val="none"/>
              </w:rPr>
              <w:t>加盖设备厂商公章的</w:t>
            </w:r>
            <w:r>
              <w:rPr>
                <w:rFonts w:hint="eastAsia" w:ascii="宋体" w:hAnsi="宋体"/>
                <w:color w:val="auto"/>
                <w:kern w:val="0"/>
                <w:szCs w:val="21"/>
                <w:highlight w:val="none"/>
              </w:rPr>
              <w:t>第三方权威机构检测报告证明。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Merge w:val="continue"/>
          </w:tcPr>
          <w:p>
            <w:pPr>
              <w:rPr>
                <w:rFonts w:ascii="宋体"/>
                <w:color w:val="auto"/>
                <w:kern w:val="0"/>
                <w:szCs w:val="21"/>
                <w:highlight w:val="none"/>
              </w:rPr>
            </w:pPr>
          </w:p>
        </w:tc>
        <w:tc>
          <w:tcPr>
            <w:tcW w:w="6025" w:type="dxa"/>
            <w:vAlign w:val="center"/>
          </w:tcPr>
          <w:p>
            <w:pPr>
              <w:rPr>
                <w:rFonts w:ascii="宋体"/>
                <w:color w:val="auto"/>
                <w:kern w:val="0"/>
                <w:szCs w:val="21"/>
                <w:highlight w:val="none"/>
              </w:rPr>
            </w:pPr>
            <w:r>
              <w:rPr>
                <w:rFonts w:hint="eastAsia" w:ascii="宋体" w:hAnsi="宋体"/>
                <w:color w:val="auto"/>
                <w:kern w:val="0"/>
                <w:szCs w:val="21"/>
                <w:highlight w:val="none"/>
              </w:rPr>
              <w:t>针对内网用户的</w:t>
            </w:r>
            <w:r>
              <w:rPr>
                <w:rFonts w:ascii="宋体" w:hAnsi="宋体"/>
                <w:color w:val="auto"/>
                <w:kern w:val="0"/>
                <w:szCs w:val="21"/>
                <w:highlight w:val="none"/>
              </w:rPr>
              <w:t>web</w:t>
            </w:r>
            <w:r>
              <w:rPr>
                <w:rFonts w:hint="eastAsia" w:ascii="宋体" w:hAnsi="宋体"/>
                <w:color w:val="auto"/>
                <w:kern w:val="0"/>
                <w:szCs w:val="21"/>
                <w:highlight w:val="none"/>
              </w:rPr>
              <w:t>访问质量进行检测，对整体网络提供清晰的整体网络质量评级，支持以列表形式展示访问质量差的用户名单，支持对单用户进行定向</w:t>
            </w:r>
            <w:r>
              <w:rPr>
                <w:rFonts w:ascii="宋体" w:hAnsi="宋体"/>
                <w:color w:val="auto"/>
                <w:kern w:val="0"/>
                <w:szCs w:val="21"/>
                <w:highlight w:val="none"/>
              </w:rPr>
              <w:t>web</w:t>
            </w:r>
            <w:r>
              <w:rPr>
                <w:rFonts w:hint="eastAsia" w:ascii="宋体" w:hAnsi="宋体"/>
                <w:color w:val="auto"/>
                <w:kern w:val="0"/>
                <w:szCs w:val="21"/>
                <w:highlight w:val="none"/>
              </w:rPr>
              <w:t>访问质量检测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Merge w:val="continue"/>
          </w:tcPr>
          <w:p>
            <w:pPr>
              <w:rPr>
                <w:rFonts w:ascii="宋体"/>
                <w:color w:val="auto"/>
                <w:kern w:val="0"/>
                <w:szCs w:val="21"/>
                <w:highlight w:val="none"/>
              </w:rPr>
            </w:pPr>
          </w:p>
        </w:tc>
        <w:tc>
          <w:tcPr>
            <w:tcW w:w="6025" w:type="dxa"/>
            <w:vAlign w:val="center"/>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支持通过</w:t>
            </w:r>
            <w:r>
              <w:rPr>
                <w:rFonts w:ascii="宋体" w:hAnsi="宋体"/>
                <w:color w:val="auto"/>
                <w:kern w:val="0"/>
                <w:szCs w:val="21"/>
                <w:highlight w:val="none"/>
              </w:rPr>
              <w:t>OAuth</w:t>
            </w:r>
            <w:r>
              <w:rPr>
                <w:rFonts w:hint="eastAsia" w:ascii="宋体" w:hAnsi="宋体"/>
                <w:color w:val="auto"/>
                <w:kern w:val="0"/>
                <w:szCs w:val="21"/>
                <w:highlight w:val="none"/>
              </w:rPr>
              <w:t>认证协议对接，支持阿里钉钉，企业微信第三方账号授权认证；支持企业微信、钉钉等平台同步组织结构，用户通过企业微信、钉钉认证上线，本地会话创建与认证服务器上对应的用户组，用户会上线到对应创建的组，提供</w:t>
            </w:r>
            <w:r>
              <w:rPr>
                <w:rFonts w:hint="eastAsia"/>
                <w:color w:val="auto"/>
                <w:highlight w:val="none"/>
              </w:rPr>
              <w:t>加盖设备厂商公章的</w:t>
            </w:r>
            <w:r>
              <w:rPr>
                <w:rFonts w:hint="eastAsia" w:ascii="宋体" w:hAnsi="宋体"/>
                <w:color w:val="auto"/>
                <w:kern w:val="0"/>
                <w:szCs w:val="21"/>
                <w:highlight w:val="none"/>
              </w:rPr>
              <w:t>第三方权威机构检测报告证明。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Merge w:val="continue"/>
          </w:tcPr>
          <w:p>
            <w:pPr>
              <w:rPr>
                <w:rFonts w:ascii="宋体"/>
                <w:color w:val="auto"/>
                <w:kern w:val="0"/>
                <w:szCs w:val="21"/>
                <w:highlight w:val="none"/>
              </w:rPr>
            </w:pPr>
          </w:p>
        </w:tc>
        <w:tc>
          <w:tcPr>
            <w:tcW w:w="6025" w:type="dxa"/>
            <w:vAlign w:val="center"/>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为落实浙江省数字政府改革要求，须支持浙政钉</w:t>
            </w:r>
            <w:r>
              <w:rPr>
                <w:rFonts w:ascii="宋体" w:hAnsi="宋体"/>
                <w:color w:val="auto"/>
                <w:kern w:val="0"/>
                <w:szCs w:val="21"/>
                <w:highlight w:val="none"/>
              </w:rPr>
              <w:t>2.0</w:t>
            </w:r>
            <w:r>
              <w:rPr>
                <w:rFonts w:hint="eastAsia" w:ascii="宋体" w:hAnsi="宋体"/>
                <w:color w:val="auto"/>
                <w:kern w:val="0"/>
                <w:szCs w:val="21"/>
                <w:highlight w:val="none"/>
              </w:rPr>
              <w:t>认证上网，对于已安装浙政钉</w:t>
            </w:r>
            <w:r>
              <w:rPr>
                <w:rFonts w:ascii="宋体" w:hAnsi="宋体"/>
                <w:color w:val="auto"/>
                <w:kern w:val="0"/>
                <w:szCs w:val="21"/>
                <w:highlight w:val="none"/>
              </w:rPr>
              <w:t>2.0</w:t>
            </w:r>
            <w:r>
              <w:rPr>
                <w:rFonts w:hint="eastAsia" w:ascii="宋体" w:hAnsi="宋体"/>
                <w:color w:val="auto"/>
                <w:kern w:val="0"/>
                <w:szCs w:val="21"/>
                <w:highlight w:val="none"/>
              </w:rPr>
              <w:t>的办公</w:t>
            </w:r>
            <w:r>
              <w:rPr>
                <w:rFonts w:ascii="宋体" w:hAnsi="宋体"/>
                <w:color w:val="auto"/>
                <w:kern w:val="0"/>
                <w:szCs w:val="21"/>
                <w:highlight w:val="none"/>
              </w:rPr>
              <w:t>PC</w:t>
            </w:r>
            <w:r>
              <w:rPr>
                <w:rFonts w:hint="eastAsia" w:ascii="宋体" w:hAnsi="宋体"/>
                <w:color w:val="auto"/>
                <w:kern w:val="0"/>
                <w:szCs w:val="21"/>
                <w:highlight w:val="none"/>
              </w:rPr>
              <w:t>，通过手机浙政钉扫码登录验证，已安装浙政钉</w:t>
            </w:r>
            <w:r>
              <w:rPr>
                <w:rFonts w:ascii="宋体" w:hAnsi="宋体"/>
                <w:color w:val="auto"/>
                <w:kern w:val="0"/>
                <w:szCs w:val="21"/>
                <w:highlight w:val="none"/>
              </w:rPr>
              <w:t>2.0</w:t>
            </w:r>
            <w:r>
              <w:rPr>
                <w:rFonts w:hint="eastAsia" w:ascii="宋体" w:hAnsi="宋体"/>
                <w:color w:val="auto"/>
                <w:kern w:val="0"/>
                <w:szCs w:val="21"/>
                <w:highlight w:val="none"/>
              </w:rPr>
              <w:t>的移动终端，通过页面跳转拉起钉钉认证验证，提供</w:t>
            </w:r>
            <w:r>
              <w:rPr>
                <w:rFonts w:hint="eastAsia"/>
                <w:color w:val="auto"/>
                <w:highlight w:val="none"/>
              </w:rPr>
              <w:t>加盖设备厂商公章的</w:t>
            </w:r>
            <w:r>
              <w:rPr>
                <w:rFonts w:hint="eastAsia" w:ascii="宋体" w:hAnsi="宋体"/>
                <w:color w:val="auto"/>
                <w:kern w:val="0"/>
                <w:szCs w:val="21"/>
                <w:highlight w:val="none"/>
              </w:rPr>
              <w:t>产品认证过程截图。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应用控制</w:t>
            </w:r>
          </w:p>
        </w:tc>
        <w:tc>
          <w:tcPr>
            <w:tcW w:w="6025" w:type="dxa"/>
          </w:tcPr>
          <w:p>
            <w:pPr>
              <w:rPr>
                <w:rFonts w:ascii="宋体"/>
                <w:color w:val="auto"/>
                <w:kern w:val="0"/>
                <w:szCs w:val="21"/>
                <w:highlight w:val="none"/>
              </w:rPr>
            </w:pPr>
            <w:r>
              <w:rPr>
                <w:rFonts w:hint="eastAsia" w:ascii="宋体" w:hAnsi="宋体"/>
                <w:color w:val="auto"/>
                <w:kern w:val="0"/>
                <w:szCs w:val="21"/>
                <w:highlight w:val="none"/>
              </w:rPr>
              <w:t>设备内置应用识别规则库，支持超过</w:t>
            </w:r>
            <w:r>
              <w:rPr>
                <w:rFonts w:ascii="宋体" w:hAnsi="宋体"/>
                <w:color w:val="auto"/>
                <w:kern w:val="0"/>
                <w:szCs w:val="21"/>
                <w:highlight w:val="none"/>
              </w:rPr>
              <w:t>9000</w:t>
            </w:r>
            <w:r>
              <w:rPr>
                <w:rFonts w:hint="eastAsia" w:ascii="宋体" w:hAnsi="宋体"/>
                <w:color w:val="auto"/>
                <w:kern w:val="0"/>
                <w:szCs w:val="21"/>
                <w:highlight w:val="none"/>
              </w:rPr>
              <w:t>条规则数，支持超过</w:t>
            </w:r>
            <w:r>
              <w:rPr>
                <w:rFonts w:ascii="宋体" w:hAnsi="宋体"/>
                <w:color w:val="auto"/>
                <w:kern w:val="0"/>
                <w:szCs w:val="21"/>
                <w:highlight w:val="none"/>
              </w:rPr>
              <w:t>6000</w:t>
            </w:r>
            <w:r>
              <w:rPr>
                <w:rFonts w:hint="eastAsia" w:ascii="宋体" w:hAnsi="宋体"/>
                <w:color w:val="auto"/>
                <w:kern w:val="0"/>
                <w:szCs w:val="21"/>
                <w:highlight w:val="none"/>
              </w:rPr>
              <w:t>应用，</w:t>
            </w:r>
            <w:r>
              <w:rPr>
                <w:rFonts w:ascii="宋体" w:hAnsi="宋体"/>
                <w:color w:val="auto"/>
                <w:kern w:val="0"/>
                <w:szCs w:val="21"/>
                <w:highlight w:val="none"/>
              </w:rPr>
              <w:t>1000</w:t>
            </w:r>
            <w:r>
              <w:rPr>
                <w:rFonts w:hint="eastAsia" w:ascii="宋体" w:hAnsi="宋体"/>
                <w:color w:val="auto"/>
                <w:kern w:val="0"/>
                <w:szCs w:val="21"/>
                <w:highlight w:val="none"/>
              </w:rPr>
              <w:t>种以上移动应用，并保持每两个星期更新一次，保证应用识别的准确率；同时提供</w:t>
            </w:r>
            <w:r>
              <w:rPr>
                <w:rFonts w:hint="eastAsia"/>
                <w:color w:val="auto"/>
                <w:highlight w:val="none"/>
              </w:rPr>
              <w:t>加盖设备厂商公章的</w:t>
            </w:r>
            <w:r>
              <w:rPr>
                <w:rFonts w:ascii="宋体" w:hAnsi="宋体"/>
                <w:color w:val="auto"/>
                <w:kern w:val="0"/>
                <w:szCs w:val="21"/>
                <w:highlight w:val="none"/>
              </w:rPr>
              <w:t>IDC</w:t>
            </w:r>
            <w:r>
              <w:rPr>
                <w:rFonts w:hint="eastAsia" w:ascii="宋体" w:hAnsi="宋体"/>
                <w:color w:val="auto"/>
                <w:kern w:val="0"/>
                <w:szCs w:val="21"/>
                <w:highlight w:val="none"/>
              </w:rPr>
              <w:t>市场报告。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移动应用细分控制</w:t>
            </w:r>
          </w:p>
        </w:tc>
        <w:tc>
          <w:tcPr>
            <w:tcW w:w="6025" w:type="dxa"/>
          </w:tcPr>
          <w:p>
            <w:pPr>
              <w:rPr>
                <w:rFonts w:ascii="宋体"/>
                <w:color w:val="auto"/>
                <w:kern w:val="0"/>
                <w:szCs w:val="21"/>
                <w:highlight w:val="none"/>
              </w:rPr>
            </w:pPr>
            <w:r>
              <w:rPr>
                <w:rFonts w:hint="eastAsia" w:ascii="宋体" w:hAnsi="宋体"/>
                <w:color w:val="auto"/>
                <w:kern w:val="0"/>
                <w:szCs w:val="21"/>
                <w:highlight w:val="none"/>
              </w:rPr>
              <w:t>支持对移动应用的细分权限控制，微信：微信网页版、微信传文件、微信朋友圈、微信游戏。移动</w:t>
            </w:r>
            <w:r>
              <w:rPr>
                <w:rFonts w:ascii="宋体" w:hAnsi="宋体"/>
                <w:color w:val="auto"/>
                <w:kern w:val="0"/>
                <w:szCs w:val="21"/>
                <w:highlight w:val="none"/>
              </w:rPr>
              <w:t>QQ</w:t>
            </w:r>
            <w:r>
              <w:rPr>
                <w:rFonts w:hint="eastAsia" w:ascii="宋体" w:hAnsi="宋体"/>
                <w:color w:val="auto"/>
                <w:kern w:val="0"/>
                <w:szCs w:val="21"/>
                <w:highlight w:val="none"/>
              </w:rPr>
              <w:t>：</w:t>
            </w:r>
            <w:r>
              <w:rPr>
                <w:rFonts w:ascii="宋体" w:hAnsi="宋体"/>
                <w:color w:val="auto"/>
                <w:kern w:val="0"/>
                <w:szCs w:val="21"/>
                <w:highlight w:val="none"/>
              </w:rPr>
              <w:t>QQ</w:t>
            </w:r>
            <w:r>
              <w:rPr>
                <w:rFonts w:hint="eastAsia" w:ascii="宋体" w:hAnsi="宋体"/>
                <w:color w:val="auto"/>
                <w:kern w:val="0"/>
                <w:szCs w:val="21"/>
                <w:highlight w:val="none"/>
              </w:rPr>
              <w:t>传文件、</w:t>
            </w:r>
            <w:r>
              <w:rPr>
                <w:rFonts w:ascii="宋体" w:hAnsi="宋体"/>
                <w:color w:val="auto"/>
                <w:kern w:val="0"/>
                <w:szCs w:val="21"/>
                <w:highlight w:val="none"/>
              </w:rPr>
              <w:t>QQ</w:t>
            </w:r>
            <w:r>
              <w:rPr>
                <w:rFonts w:hint="eastAsia" w:ascii="宋体" w:hAnsi="宋体"/>
                <w:color w:val="auto"/>
                <w:kern w:val="0"/>
                <w:szCs w:val="21"/>
                <w:highlight w:val="none"/>
              </w:rPr>
              <w:t>视频语音等。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ascii="宋体" w:hAnsi="宋体"/>
                <w:color w:val="auto"/>
                <w:kern w:val="0"/>
                <w:szCs w:val="21"/>
                <w:highlight w:val="none"/>
              </w:rPr>
              <w:t>URL</w:t>
            </w:r>
            <w:r>
              <w:rPr>
                <w:rFonts w:hint="eastAsia" w:ascii="宋体" w:hAnsi="宋体"/>
                <w:color w:val="auto"/>
                <w:kern w:val="0"/>
                <w:szCs w:val="21"/>
                <w:highlight w:val="none"/>
              </w:rPr>
              <w:t>识别</w:t>
            </w:r>
          </w:p>
        </w:tc>
        <w:tc>
          <w:tcPr>
            <w:tcW w:w="6025" w:type="dxa"/>
          </w:tcPr>
          <w:p>
            <w:pPr>
              <w:rPr>
                <w:rFonts w:ascii="宋体"/>
                <w:color w:val="auto"/>
                <w:kern w:val="0"/>
                <w:szCs w:val="21"/>
                <w:highlight w:val="none"/>
              </w:rPr>
            </w:pPr>
            <w:r>
              <w:rPr>
                <w:rFonts w:hint="eastAsia" w:ascii="宋体" w:hAnsi="宋体"/>
                <w:color w:val="auto"/>
                <w:kern w:val="0"/>
                <w:szCs w:val="21"/>
                <w:highlight w:val="none"/>
              </w:rPr>
              <w:t>要求设备内置海量的</w:t>
            </w:r>
            <w:r>
              <w:rPr>
                <w:rFonts w:ascii="宋体" w:hAnsi="宋体"/>
                <w:color w:val="auto"/>
                <w:kern w:val="0"/>
                <w:szCs w:val="21"/>
                <w:highlight w:val="none"/>
              </w:rPr>
              <w:t>URL</w:t>
            </w:r>
            <w:r>
              <w:rPr>
                <w:rFonts w:hint="eastAsia" w:ascii="宋体" w:hAnsi="宋体"/>
                <w:color w:val="auto"/>
                <w:kern w:val="0"/>
                <w:szCs w:val="21"/>
                <w:highlight w:val="none"/>
              </w:rPr>
              <w:t>地址库，</w:t>
            </w:r>
            <w:r>
              <w:rPr>
                <w:rFonts w:ascii="宋体" w:hAnsi="宋体"/>
                <w:color w:val="auto"/>
                <w:kern w:val="0"/>
                <w:szCs w:val="21"/>
                <w:highlight w:val="none"/>
              </w:rPr>
              <w:t>URL</w:t>
            </w:r>
            <w:r>
              <w:rPr>
                <w:rFonts w:hint="eastAsia" w:ascii="宋体" w:hAnsi="宋体"/>
                <w:color w:val="auto"/>
                <w:kern w:val="0"/>
                <w:szCs w:val="21"/>
                <w:highlight w:val="none"/>
              </w:rPr>
              <w:t>数量在</w:t>
            </w:r>
            <w:r>
              <w:rPr>
                <w:rFonts w:ascii="宋体" w:hAnsi="宋体"/>
                <w:color w:val="auto"/>
                <w:kern w:val="0"/>
                <w:szCs w:val="21"/>
                <w:highlight w:val="none"/>
              </w:rPr>
              <w:t>3000</w:t>
            </w:r>
            <w:r>
              <w:rPr>
                <w:rFonts w:hint="eastAsia" w:ascii="宋体" w:hAnsi="宋体"/>
                <w:color w:val="auto"/>
                <w:kern w:val="0"/>
                <w:szCs w:val="21"/>
                <w:highlight w:val="none"/>
              </w:rPr>
              <w:t>万以上，包含分类数量</w:t>
            </w:r>
            <w:r>
              <w:rPr>
                <w:rFonts w:ascii="宋体" w:hAnsi="宋体"/>
                <w:color w:val="auto"/>
                <w:kern w:val="0"/>
                <w:szCs w:val="21"/>
                <w:highlight w:val="none"/>
              </w:rPr>
              <w:t>150</w:t>
            </w:r>
            <w:r>
              <w:rPr>
                <w:rFonts w:hint="eastAsia" w:ascii="宋体" w:hAnsi="宋体"/>
                <w:color w:val="auto"/>
                <w:kern w:val="0"/>
                <w:szCs w:val="21"/>
                <w:highlight w:val="none"/>
              </w:rPr>
              <w:t>个以上，提供</w:t>
            </w:r>
            <w:r>
              <w:rPr>
                <w:rFonts w:hint="eastAsia"/>
                <w:color w:val="auto"/>
                <w:highlight w:val="none"/>
              </w:rPr>
              <w:t>加盖设备厂商公章的</w:t>
            </w:r>
            <w:r>
              <w:rPr>
                <w:rFonts w:hint="eastAsia" w:ascii="宋体" w:hAnsi="宋体"/>
                <w:color w:val="auto"/>
                <w:kern w:val="0"/>
                <w:szCs w:val="21"/>
                <w:highlight w:val="none"/>
              </w:rPr>
              <w:t>第三方机构检测报告证明。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流控黑名单</w:t>
            </w:r>
          </w:p>
        </w:tc>
        <w:tc>
          <w:tcPr>
            <w:tcW w:w="6025" w:type="dxa"/>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基于“流量”、“流速”、“时长”设置配额，当配额耗尽后，将用户加入到指定的流控黑名单惩罚通道中，提供</w:t>
            </w:r>
            <w:r>
              <w:rPr>
                <w:rFonts w:hint="eastAsia"/>
                <w:color w:val="auto"/>
                <w:highlight w:val="none"/>
              </w:rPr>
              <w:t>加盖设备厂商公章的</w:t>
            </w:r>
            <w:r>
              <w:rPr>
                <w:rFonts w:hint="eastAsia" w:ascii="宋体" w:hAnsi="宋体"/>
                <w:color w:val="auto"/>
                <w:kern w:val="0"/>
                <w:szCs w:val="21"/>
                <w:highlight w:val="none"/>
              </w:rPr>
              <w:t>第三方权威机构检测报告证明。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终端管理</w:t>
            </w:r>
          </w:p>
        </w:tc>
        <w:tc>
          <w:tcPr>
            <w:tcW w:w="6025" w:type="dxa"/>
          </w:tcPr>
          <w:p>
            <w:pPr>
              <w:rPr>
                <w:rFonts w:ascii="宋体"/>
                <w:color w:val="auto"/>
                <w:kern w:val="0"/>
                <w:szCs w:val="21"/>
                <w:highlight w:val="none"/>
              </w:rPr>
            </w:pPr>
            <w:r>
              <w:rPr>
                <w:rFonts w:hint="eastAsia" w:ascii="宋体" w:hAnsi="宋体"/>
                <w:color w:val="auto"/>
                <w:kern w:val="0"/>
                <w:szCs w:val="21"/>
                <w:highlight w:val="none"/>
              </w:rPr>
              <w:t>支持终端调用管理员指定脚本</w:t>
            </w:r>
            <w:r>
              <w:rPr>
                <w:rFonts w:ascii="宋体" w:hAnsi="宋体"/>
                <w:color w:val="auto"/>
                <w:kern w:val="0"/>
                <w:szCs w:val="21"/>
                <w:highlight w:val="none"/>
              </w:rPr>
              <w:t>/</w:t>
            </w:r>
            <w:r>
              <w:rPr>
                <w:rFonts w:hint="eastAsia" w:ascii="宋体" w:hAnsi="宋体"/>
                <w:color w:val="auto"/>
                <w:kern w:val="0"/>
                <w:szCs w:val="21"/>
                <w:highlight w:val="none"/>
              </w:rPr>
              <w:t>程序以满足个性化检查要求，比如检测系统更新是否开启、开放端口、已安装程序列表、终端发通知等；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动态流控</w:t>
            </w:r>
          </w:p>
        </w:tc>
        <w:tc>
          <w:tcPr>
            <w:tcW w:w="6025" w:type="dxa"/>
          </w:tcPr>
          <w:p>
            <w:pPr>
              <w:rPr>
                <w:rFonts w:ascii="宋体"/>
                <w:color w:val="auto"/>
                <w:kern w:val="0"/>
                <w:szCs w:val="21"/>
                <w:highlight w:val="none"/>
              </w:rPr>
            </w:pPr>
            <w:r>
              <w:rPr>
                <w:rFonts w:hint="eastAsia" w:ascii="宋体" w:hAnsi="宋体"/>
                <w:color w:val="auto"/>
                <w:kern w:val="0"/>
                <w:szCs w:val="21"/>
                <w:highlight w:val="none"/>
              </w:rPr>
              <w:t>要求设备可以针对整体线路或者某流量通道内流量情况进行实时监控，根据设定的流量空闲值自动的调整流控控制策略，提升我单位带宽使用率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ascii="宋体" w:hAnsi="宋体"/>
                <w:color w:val="auto"/>
                <w:kern w:val="0"/>
                <w:szCs w:val="21"/>
                <w:highlight w:val="none"/>
              </w:rPr>
              <w:t>P2P</w:t>
            </w:r>
            <w:r>
              <w:rPr>
                <w:rFonts w:hint="eastAsia" w:ascii="宋体" w:hAnsi="宋体"/>
                <w:color w:val="auto"/>
                <w:kern w:val="0"/>
                <w:szCs w:val="21"/>
                <w:highlight w:val="none"/>
              </w:rPr>
              <w:t>智能流控</w:t>
            </w:r>
          </w:p>
        </w:tc>
        <w:tc>
          <w:tcPr>
            <w:tcW w:w="6025" w:type="dxa"/>
          </w:tcPr>
          <w:p>
            <w:pPr>
              <w:rPr>
                <w:rFonts w:ascii="宋体"/>
                <w:color w:val="auto"/>
                <w:kern w:val="0"/>
                <w:szCs w:val="21"/>
                <w:highlight w:val="none"/>
              </w:rPr>
            </w:pPr>
            <w:r>
              <w:rPr>
                <w:rFonts w:hint="eastAsia" w:ascii="宋体" w:hAnsi="宋体"/>
                <w:color w:val="auto"/>
                <w:kern w:val="0"/>
                <w:szCs w:val="21"/>
                <w:highlight w:val="none"/>
              </w:rPr>
              <w:t>支持通过抑制</w:t>
            </w:r>
            <w:r>
              <w:rPr>
                <w:rFonts w:ascii="宋体" w:hAnsi="宋体"/>
                <w:color w:val="auto"/>
                <w:kern w:val="0"/>
                <w:szCs w:val="21"/>
                <w:highlight w:val="none"/>
              </w:rPr>
              <w:t>P2P</w:t>
            </w:r>
            <w:r>
              <w:rPr>
                <w:rFonts w:hint="eastAsia" w:ascii="宋体" w:hAnsi="宋体"/>
                <w:color w:val="auto"/>
                <w:kern w:val="0"/>
                <w:szCs w:val="21"/>
                <w:highlight w:val="none"/>
              </w:rPr>
              <w:t>的上行流量，来减缓</w:t>
            </w:r>
            <w:r>
              <w:rPr>
                <w:rFonts w:ascii="宋体" w:hAnsi="宋体"/>
                <w:color w:val="auto"/>
                <w:kern w:val="0"/>
                <w:szCs w:val="21"/>
                <w:highlight w:val="none"/>
              </w:rPr>
              <w:t>P2P</w:t>
            </w:r>
            <w:r>
              <w:rPr>
                <w:rFonts w:hint="eastAsia" w:ascii="宋体" w:hAnsi="宋体"/>
                <w:color w:val="auto"/>
                <w:kern w:val="0"/>
                <w:szCs w:val="21"/>
                <w:highlight w:val="none"/>
              </w:rPr>
              <w:t>的下行流量，从而解决网络出口在做流控后仍然压力较大的问题；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ascii="宋体" w:hAnsi="宋体"/>
                <w:color w:val="auto"/>
                <w:kern w:val="0"/>
                <w:szCs w:val="21"/>
                <w:highlight w:val="none"/>
              </w:rPr>
              <w:t>SSL</w:t>
            </w:r>
            <w:r>
              <w:rPr>
                <w:rFonts w:hint="eastAsia" w:ascii="宋体" w:hAnsi="宋体"/>
                <w:color w:val="auto"/>
                <w:kern w:val="0"/>
                <w:szCs w:val="21"/>
                <w:highlight w:val="none"/>
              </w:rPr>
              <w:t>加密网页</w:t>
            </w:r>
          </w:p>
        </w:tc>
        <w:tc>
          <w:tcPr>
            <w:tcW w:w="6025" w:type="dxa"/>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为确保我单位不会通过</w:t>
            </w:r>
            <w:r>
              <w:rPr>
                <w:rFonts w:ascii="宋体" w:hAnsi="宋体"/>
                <w:color w:val="auto"/>
                <w:kern w:val="0"/>
                <w:szCs w:val="21"/>
                <w:highlight w:val="none"/>
              </w:rPr>
              <w:t>SSL</w:t>
            </w:r>
            <w:r>
              <w:rPr>
                <w:rFonts w:hint="eastAsia" w:ascii="宋体" w:hAnsi="宋体"/>
                <w:color w:val="auto"/>
                <w:kern w:val="0"/>
                <w:szCs w:val="21"/>
                <w:highlight w:val="none"/>
              </w:rPr>
              <w:t>加密内容发生通过互联网出口泄密事件，要求设备必须能够识别并过滤</w:t>
            </w:r>
            <w:r>
              <w:rPr>
                <w:rFonts w:ascii="宋体" w:hAnsi="宋体"/>
                <w:color w:val="auto"/>
                <w:kern w:val="0"/>
                <w:szCs w:val="21"/>
                <w:highlight w:val="none"/>
              </w:rPr>
              <w:t>SSL</w:t>
            </w:r>
            <w:r>
              <w:rPr>
                <w:rFonts w:hint="eastAsia" w:ascii="宋体" w:hAnsi="宋体"/>
                <w:color w:val="auto"/>
                <w:kern w:val="0"/>
                <w:szCs w:val="21"/>
                <w:highlight w:val="none"/>
              </w:rPr>
              <w:t>加密的钓鱼网站、金融购物网站、非法网站等，提供自主知识产权证明；</w:t>
            </w:r>
          </w:p>
          <w:p>
            <w:pPr>
              <w:rPr>
                <w:rFonts w:ascii="宋体"/>
                <w:color w:val="auto"/>
                <w:kern w:val="0"/>
                <w:szCs w:val="21"/>
                <w:highlight w:val="none"/>
              </w:rPr>
            </w:pPr>
            <w:r>
              <w:rPr>
                <w:rFonts w:hint="eastAsia" w:ascii="宋体" w:hAnsi="宋体"/>
                <w:color w:val="auto"/>
                <w:kern w:val="0"/>
                <w:szCs w:val="21"/>
                <w:highlight w:val="none"/>
              </w:rPr>
              <w:t>审计</w:t>
            </w:r>
            <w:r>
              <w:rPr>
                <w:rFonts w:ascii="宋体" w:hAnsi="宋体"/>
                <w:color w:val="auto"/>
                <w:kern w:val="0"/>
                <w:szCs w:val="21"/>
                <w:highlight w:val="none"/>
              </w:rPr>
              <w:t>SSL</w:t>
            </w:r>
            <w:r>
              <w:rPr>
                <w:rFonts w:hint="eastAsia" w:ascii="宋体" w:hAnsi="宋体"/>
                <w:color w:val="auto"/>
                <w:kern w:val="0"/>
                <w:szCs w:val="21"/>
                <w:highlight w:val="none"/>
              </w:rPr>
              <w:t>网页时，支持加密证书自动分发功能，用户点击网页上的工具即可一次性安装完成。解决管理员给每台</w:t>
            </w:r>
            <w:r>
              <w:rPr>
                <w:rFonts w:ascii="宋体" w:hAnsi="宋体"/>
                <w:color w:val="auto"/>
                <w:kern w:val="0"/>
                <w:szCs w:val="21"/>
                <w:highlight w:val="none"/>
              </w:rPr>
              <w:t>PC</w:t>
            </w:r>
            <w:r>
              <w:rPr>
                <w:rFonts w:hint="eastAsia" w:ascii="宋体" w:hAnsi="宋体"/>
                <w:color w:val="auto"/>
                <w:kern w:val="0"/>
                <w:szCs w:val="21"/>
                <w:highlight w:val="none"/>
              </w:rPr>
              <w:t>单独安装证书的问题，提供</w:t>
            </w:r>
            <w:r>
              <w:rPr>
                <w:rFonts w:hint="eastAsia"/>
                <w:color w:val="auto"/>
                <w:highlight w:val="none"/>
              </w:rPr>
              <w:t>加盖设备厂商公章的</w:t>
            </w:r>
            <w:r>
              <w:rPr>
                <w:rFonts w:hint="eastAsia" w:ascii="宋体" w:hAnsi="宋体"/>
                <w:color w:val="auto"/>
                <w:kern w:val="0"/>
                <w:szCs w:val="21"/>
                <w:highlight w:val="none"/>
              </w:rPr>
              <w:t>第三方权威机构检测报告证明。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趋势报表</w:t>
            </w:r>
          </w:p>
        </w:tc>
        <w:tc>
          <w:tcPr>
            <w:tcW w:w="6025" w:type="dxa"/>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支持基于时间段</w:t>
            </w:r>
            <w:r>
              <w:rPr>
                <w:rFonts w:ascii="宋体" w:hAnsi="宋体"/>
                <w:color w:val="auto"/>
                <w:kern w:val="0"/>
                <w:szCs w:val="21"/>
                <w:highlight w:val="none"/>
              </w:rPr>
              <w:t>/</w:t>
            </w:r>
            <w:r>
              <w:rPr>
                <w:rFonts w:hint="eastAsia" w:ascii="宋体" w:hAnsi="宋体"/>
                <w:color w:val="auto"/>
                <w:kern w:val="0"/>
                <w:szCs w:val="21"/>
                <w:highlight w:val="none"/>
              </w:rPr>
              <w:t>用户</w:t>
            </w:r>
            <w:r>
              <w:rPr>
                <w:rFonts w:ascii="宋体" w:hAnsi="宋体"/>
                <w:color w:val="auto"/>
                <w:kern w:val="0"/>
                <w:szCs w:val="21"/>
                <w:highlight w:val="none"/>
              </w:rPr>
              <w:t>/</w:t>
            </w:r>
            <w:r>
              <w:rPr>
                <w:rFonts w:hint="eastAsia" w:ascii="宋体" w:hAnsi="宋体"/>
                <w:color w:val="auto"/>
                <w:kern w:val="0"/>
                <w:szCs w:val="21"/>
                <w:highlight w:val="none"/>
              </w:rPr>
              <w:t>用户组</w:t>
            </w:r>
            <w:r>
              <w:rPr>
                <w:rFonts w:ascii="宋体" w:hAnsi="宋体"/>
                <w:color w:val="auto"/>
                <w:kern w:val="0"/>
                <w:szCs w:val="21"/>
                <w:highlight w:val="none"/>
              </w:rPr>
              <w:t>/</w:t>
            </w:r>
            <w:r>
              <w:rPr>
                <w:rFonts w:hint="eastAsia" w:ascii="宋体" w:hAnsi="宋体"/>
                <w:color w:val="auto"/>
                <w:kern w:val="0"/>
                <w:szCs w:val="21"/>
                <w:highlight w:val="none"/>
              </w:rPr>
              <w:t>终端类型</w:t>
            </w:r>
            <w:r>
              <w:rPr>
                <w:rFonts w:ascii="宋体" w:hAnsi="宋体"/>
                <w:color w:val="auto"/>
                <w:kern w:val="0"/>
                <w:szCs w:val="21"/>
                <w:highlight w:val="none"/>
              </w:rPr>
              <w:t>/</w:t>
            </w:r>
            <w:r>
              <w:rPr>
                <w:rFonts w:hint="eastAsia" w:ascii="宋体" w:hAnsi="宋体"/>
                <w:color w:val="auto"/>
                <w:kern w:val="0"/>
                <w:szCs w:val="21"/>
                <w:highlight w:val="none"/>
              </w:rPr>
              <w:t>位置等多种维度的流速趋势报表、流控通道趋势报表、应用行为趋势报表、网站分类行为趋势报表等（提供</w:t>
            </w:r>
            <w:r>
              <w:rPr>
                <w:rFonts w:hint="eastAsia"/>
                <w:color w:val="auto"/>
                <w:highlight w:val="none"/>
              </w:rPr>
              <w:t>加盖设备厂商公章的</w:t>
            </w:r>
            <w:r>
              <w:rPr>
                <w:rFonts w:hint="eastAsia" w:ascii="宋体" w:hAnsi="宋体"/>
                <w:color w:val="auto"/>
                <w:kern w:val="0"/>
                <w:szCs w:val="21"/>
                <w:highlight w:val="none"/>
              </w:rPr>
              <w:t>产品界面截图）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75" w:type="dxa"/>
            <w:gridSpan w:val="2"/>
            <w:vAlign w:val="center"/>
          </w:tcPr>
          <w:p>
            <w:pPr>
              <w:rPr>
                <w:rFonts w:ascii="宋体"/>
                <w:color w:val="auto"/>
                <w:kern w:val="0"/>
                <w:szCs w:val="21"/>
                <w:highlight w:val="none"/>
              </w:rPr>
            </w:pPr>
            <w:r>
              <w:rPr>
                <w:rFonts w:hint="eastAsia" w:ascii="宋体" w:hAnsi="宋体"/>
                <w:color w:val="auto"/>
                <w:kern w:val="0"/>
                <w:szCs w:val="21"/>
                <w:highlight w:val="none"/>
              </w:rPr>
              <w:t>策略管理</w:t>
            </w:r>
          </w:p>
        </w:tc>
        <w:tc>
          <w:tcPr>
            <w:tcW w:w="6025" w:type="dxa"/>
            <w:vAlign w:val="center"/>
          </w:tcPr>
          <w:p>
            <w:pPr>
              <w:rPr>
                <w:rFonts w:ascii="宋体"/>
                <w:color w:val="auto"/>
                <w:kern w:val="0"/>
                <w:szCs w:val="21"/>
                <w:highlight w:val="none"/>
              </w:rPr>
            </w:pPr>
            <w:r>
              <w:rPr>
                <w:rFonts w:hint="eastAsia" w:ascii="宋体" w:hAnsi="宋体"/>
                <w:b/>
                <w:color w:val="auto"/>
                <w:sz w:val="24"/>
                <w:szCs w:val="24"/>
                <w:highlight w:val="none"/>
              </w:rPr>
              <w:t>▲</w:t>
            </w:r>
            <w:r>
              <w:rPr>
                <w:rFonts w:hint="eastAsia" w:ascii="宋体" w:hAnsi="宋体"/>
                <w:color w:val="auto"/>
                <w:kern w:val="0"/>
                <w:szCs w:val="21"/>
                <w:highlight w:val="none"/>
              </w:rPr>
              <w:t>提供云端管理平台功能</w:t>
            </w:r>
            <w:r>
              <w:rPr>
                <w:rFonts w:ascii="宋体" w:hAnsi="宋体"/>
                <w:color w:val="auto"/>
                <w:kern w:val="0"/>
                <w:szCs w:val="21"/>
                <w:highlight w:val="none"/>
              </w:rPr>
              <w:t>5</w:t>
            </w:r>
            <w:r>
              <w:rPr>
                <w:rFonts w:hint="eastAsia" w:ascii="宋体" w:hAnsi="宋体"/>
                <w:color w:val="auto"/>
                <w:kern w:val="0"/>
                <w:szCs w:val="21"/>
                <w:highlight w:val="none"/>
              </w:rPr>
              <w:t>年，能够纳管本次行为管理设备和现网中原有防火墙设备，包含设备监控，设备统一升级，云端策略模板编辑、策略统一下发，提供智能告警，报表分析等功能；针对网关、端点的安全日志，进行统一的汇总分析；支持可交互的</w:t>
            </w:r>
            <w:r>
              <w:rPr>
                <w:rFonts w:ascii="宋体" w:hAnsi="宋体"/>
                <w:color w:val="auto"/>
                <w:kern w:val="0"/>
                <w:szCs w:val="21"/>
                <w:highlight w:val="none"/>
              </w:rPr>
              <w:t>3D</w:t>
            </w:r>
            <w:r>
              <w:rPr>
                <w:rFonts w:hint="eastAsia" w:ascii="宋体" w:hAnsi="宋体"/>
                <w:color w:val="auto"/>
                <w:kern w:val="0"/>
                <w:szCs w:val="21"/>
                <w:highlight w:val="none"/>
              </w:rPr>
              <w:t>安全拓扑大屏；提供资产管理、漏洞预警、联动网关和端点设备一键处置的功能，提供</w:t>
            </w:r>
            <w:r>
              <w:rPr>
                <w:rFonts w:hint="eastAsia"/>
                <w:color w:val="auto"/>
                <w:highlight w:val="none"/>
              </w:rPr>
              <w:t>加盖设备厂商公章的</w:t>
            </w:r>
            <w:r>
              <w:rPr>
                <w:rFonts w:hint="eastAsia" w:ascii="宋体" w:hAnsi="宋体"/>
                <w:color w:val="auto"/>
                <w:kern w:val="0"/>
                <w:szCs w:val="21"/>
                <w:highlight w:val="none"/>
              </w:rPr>
              <w:t>产品界面截图。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jc w:val="left"/>
              <w:rPr>
                <w:color w:val="auto"/>
                <w:highlight w:val="none"/>
              </w:rPr>
            </w:pPr>
            <w:r>
              <w:rPr>
                <w:rFonts w:hint="eastAsia" w:ascii="宋体" w:hAnsi="宋体" w:cs="宋体"/>
                <w:color w:val="auto"/>
                <w:szCs w:val="21"/>
                <w:highlight w:val="none"/>
              </w:rPr>
              <w:t>产品授权及服务</w:t>
            </w:r>
          </w:p>
        </w:tc>
        <w:tc>
          <w:tcPr>
            <w:tcW w:w="6032" w:type="dxa"/>
            <w:gridSpan w:val="2"/>
            <w:vAlign w:val="center"/>
          </w:tcPr>
          <w:p>
            <w:pPr>
              <w:widowControl/>
              <w:numPr>
                <w:ilvl w:val="0"/>
                <w:numId w:val="4"/>
              </w:numPr>
              <w:jc w:val="left"/>
              <w:rPr>
                <w:rFonts w:ascii="宋体" w:cs="宋体"/>
                <w:color w:val="auto"/>
                <w:szCs w:val="21"/>
                <w:highlight w:val="none"/>
              </w:rPr>
            </w:pPr>
            <w:r>
              <w:rPr>
                <w:rFonts w:hint="eastAsia"/>
                <w:color w:val="auto"/>
                <w:highlight w:val="none"/>
              </w:rPr>
              <w:t>产品质保</w:t>
            </w:r>
            <w:r>
              <w:rPr>
                <w:color w:val="auto"/>
                <w:highlight w:val="none"/>
              </w:rPr>
              <w:t>5</w:t>
            </w:r>
            <w:r>
              <w:rPr>
                <w:rFonts w:hint="eastAsia"/>
                <w:color w:val="auto"/>
                <w:highlight w:val="none"/>
              </w:rPr>
              <w:t>年，中标后提供原厂盖章的售后服务承诺函，最终用户必须为“新昌县人民医院”</w:t>
            </w:r>
            <w:r>
              <w:rPr>
                <w:rFonts w:hint="eastAsia" w:ascii="宋体" w:hAnsi="宋体" w:cs="宋体"/>
                <w:color w:val="auto"/>
                <w:szCs w:val="21"/>
                <w:highlight w:val="none"/>
              </w:rPr>
              <w:t>；</w:t>
            </w:r>
          </w:p>
          <w:p>
            <w:pPr>
              <w:widowControl/>
              <w:numPr>
                <w:ilvl w:val="0"/>
                <w:numId w:val="4"/>
              </w:numPr>
              <w:jc w:val="left"/>
              <w:rPr>
                <w:rFonts w:ascii="宋体" w:cs="宋体"/>
                <w:color w:val="auto"/>
                <w:szCs w:val="21"/>
                <w:highlight w:val="none"/>
              </w:rPr>
            </w:pPr>
            <w:r>
              <w:rPr>
                <w:rFonts w:hint="eastAsia" w:ascii="宋体" w:hAnsi="宋体" w:cs="宋体"/>
                <w:color w:val="auto"/>
                <w:szCs w:val="21"/>
                <w:highlight w:val="none"/>
              </w:rPr>
              <w:t>提供原厂</w:t>
            </w:r>
            <w:r>
              <w:rPr>
                <w:rFonts w:ascii="宋体" w:hAnsi="宋体" w:cs="宋体"/>
                <w:color w:val="auto"/>
                <w:szCs w:val="21"/>
                <w:highlight w:val="none"/>
              </w:rPr>
              <w:t>5</w:t>
            </w:r>
            <w:r>
              <w:rPr>
                <w:rFonts w:hint="eastAsia" w:ascii="宋体" w:hAnsi="宋体" w:cs="宋体"/>
                <w:color w:val="auto"/>
                <w:szCs w:val="21"/>
                <w:highlight w:val="none"/>
              </w:rPr>
              <w:t>年售后服务承诺，</w:t>
            </w:r>
            <w:r>
              <w:rPr>
                <w:rFonts w:ascii="宋体" w:hAnsi="宋体" w:cs="宋体"/>
                <w:color w:val="auto"/>
                <w:szCs w:val="21"/>
                <w:highlight w:val="none"/>
              </w:rPr>
              <w:t>5</w:t>
            </w:r>
            <w:r>
              <w:rPr>
                <w:rFonts w:hint="eastAsia" w:ascii="宋体" w:hAnsi="宋体" w:cs="宋体"/>
                <w:color w:val="auto"/>
                <w:szCs w:val="21"/>
                <w:highlight w:val="none"/>
              </w:rPr>
              <w:t>年原厂保修及原厂免费现场服务，产品的安装、培训由原厂工程师完成实施；</w:t>
            </w:r>
          </w:p>
          <w:p>
            <w:pPr>
              <w:pStyle w:val="4"/>
              <w:numPr>
                <w:ilvl w:val="0"/>
                <w:numId w:val="4"/>
              </w:numPr>
              <w:rPr>
                <w:color w:val="auto"/>
                <w:highlight w:val="none"/>
              </w:rPr>
            </w:pPr>
            <w:r>
              <w:rPr>
                <w:color w:val="auto"/>
                <w:highlight w:val="none"/>
              </w:rPr>
              <w:t>5</w:t>
            </w:r>
            <w:r>
              <w:rPr>
                <w:rFonts w:hint="eastAsia"/>
                <w:color w:val="auto"/>
                <w:highlight w:val="none"/>
              </w:rPr>
              <w:t>年产品质保期内，中标单位提供每季产品性能和技术巡检服务并提供报告，确保产品性能满足医院需求。</w:t>
            </w:r>
          </w:p>
        </w:tc>
      </w:tr>
    </w:tbl>
    <w:p>
      <w:pPr>
        <w:pStyle w:val="4"/>
        <w:rPr>
          <w:color w:val="auto"/>
          <w:highlight w:val="none"/>
        </w:rPr>
      </w:pPr>
    </w:p>
    <w:p>
      <w:pPr>
        <w:rPr>
          <w:b/>
          <w:bCs/>
          <w:color w:val="auto"/>
          <w:sz w:val="28"/>
          <w:szCs w:val="28"/>
          <w:highlight w:val="none"/>
        </w:rPr>
      </w:pPr>
      <w:r>
        <w:rPr>
          <w:b/>
          <w:bCs/>
          <w:color w:val="auto"/>
          <w:sz w:val="28"/>
          <w:szCs w:val="28"/>
          <w:highlight w:val="none"/>
        </w:rPr>
        <w:t>4</w:t>
      </w:r>
      <w:r>
        <w:rPr>
          <w:rFonts w:hint="eastAsia"/>
          <w:b/>
          <w:bCs/>
          <w:color w:val="auto"/>
          <w:sz w:val="28"/>
          <w:szCs w:val="28"/>
          <w:highlight w:val="none"/>
        </w:rPr>
        <w:t>、数据库审计采购参数</w:t>
      </w:r>
    </w:p>
    <w:tbl>
      <w:tblPr>
        <w:tblStyle w:val="9"/>
        <w:tblW w:w="8300" w:type="dxa"/>
        <w:tblInd w:w="10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0" w:type="dxa"/>
          <w:left w:w="100" w:type="dxa"/>
          <w:bottom w:w="50" w:type="dxa"/>
          <w:right w:w="100" w:type="dxa"/>
        </w:tblCellMar>
      </w:tblPr>
      <w:tblGrid>
        <w:gridCol w:w="2268"/>
        <w:gridCol w:w="6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blHeader/>
        </w:trPr>
        <w:tc>
          <w:tcPr>
            <w:tcW w:w="2268" w:type="dxa"/>
            <w:shd w:val="clear" w:color="auto" w:fill="A7BFDE"/>
            <w:vAlign w:val="center"/>
          </w:tcPr>
          <w:p>
            <w:pPr>
              <w:jc w:val="left"/>
              <w:rPr>
                <w:rFonts w:ascii="宋体" w:cs="宋体"/>
                <w:color w:val="auto"/>
                <w:szCs w:val="21"/>
                <w:highlight w:val="none"/>
              </w:rPr>
            </w:pPr>
            <w:r>
              <w:rPr>
                <w:rFonts w:hint="eastAsia" w:ascii="宋体" w:hAnsi="宋体" w:cs="宋体"/>
                <w:b/>
                <w:color w:val="auto"/>
                <w:szCs w:val="21"/>
                <w:highlight w:val="none"/>
              </w:rPr>
              <w:t>功能及技术指标</w:t>
            </w:r>
          </w:p>
        </w:tc>
        <w:tc>
          <w:tcPr>
            <w:tcW w:w="6032" w:type="dxa"/>
            <w:shd w:val="clear" w:color="auto" w:fill="A7BFDE"/>
            <w:vAlign w:val="center"/>
          </w:tcPr>
          <w:p>
            <w:pPr>
              <w:jc w:val="center"/>
              <w:rPr>
                <w:rFonts w:ascii="宋体" w:cs="宋体"/>
                <w:color w:val="auto"/>
                <w:szCs w:val="21"/>
                <w:highlight w:val="none"/>
              </w:rPr>
            </w:pPr>
            <w:r>
              <w:rPr>
                <w:rFonts w:hint="eastAsia" w:ascii="宋体" w:hAnsi="宋体" w:cs="宋体"/>
                <w:b/>
                <w:color w:val="auto"/>
                <w:szCs w:val="21"/>
                <w:highlight w:val="none"/>
              </w:rPr>
              <w:t>详细技术参数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tcPr>
          <w:p>
            <w:pPr>
              <w:jc w:val="left"/>
              <w:rPr>
                <w:rFonts w:ascii="宋体" w:cs="宋体"/>
                <w:color w:val="auto"/>
                <w:szCs w:val="21"/>
                <w:highlight w:val="none"/>
              </w:rPr>
            </w:pPr>
            <w:r>
              <w:rPr>
                <w:rFonts w:hint="eastAsia" w:ascii="宋体" w:hAnsi="宋体" w:cs="宋体"/>
                <w:color w:val="auto"/>
                <w:szCs w:val="21"/>
                <w:highlight w:val="none"/>
              </w:rPr>
              <w:t>数量</w:t>
            </w:r>
          </w:p>
        </w:tc>
        <w:tc>
          <w:tcPr>
            <w:tcW w:w="6032" w:type="dxa"/>
          </w:tcPr>
          <w:p>
            <w:pPr>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jc w:val="left"/>
              <w:rPr>
                <w:rFonts w:ascii="宋体" w:cs="宋体"/>
                <w:color w:val="auto"/>
                <w:szCs w:val="21"/>
                <w:highlight w:val="none"/>
              </w:rPr>
            </w:pPr>
            <w:r>
              <w:rPr>
                <w:rFonts w:hint="eastAsia" w:ascii="宋体" w:hAnsi="宋体"/>
                <w:b/>
                <w:color w:val="auto"/>
                <w:sz w:val="24"/>
                <w:szCs w:val="24"/>
                <w:highlight w:val="none"/>
              </w:rPr>
              <w:t>▲</w:t>
            </w:r>
            <w:r>
              <w:rPr>
                <w:rFonts w:hint="eastAsia" w:ascii="宋体" w:hAnsi="宋体" w:cs="宋体"/>
                <w:color w:val="auto"/>
                <w:szCs w:val="21"/>
                <w:highlight w:val="none"/>
              </w:rPr>
              <w:t>产品资质</w:t>
            </w:r>
          </w:p>
        </w:tc>
        <w:tc>
          <w:tcPr>
            <w:tcW w:w="6032" w:type="dxa"/>
            <w:vAlign w:val="center"/>
          </w:tcPr>
          <w:p>
            <w:pPr>
              <w:autoSpaceDE w:val="0"/>
              <w:autoSpaceDN w:val="0"/>
              <w:adjustRightInd w:val="0"/>
              <w:jc w:val="left"/>
              <w:rPr>
                <w:color w:val="auto"/>
                <w:highlight w:val="none"/>
              </w:rPr>
            </w:pPr>
            <w:r>
              <w:rPr>
                <w:rFonts w:hint="eastAsia"/>
                <w:color w:val="auto"/>
                <w:highlight w:val="none"/>
              </w:rPr>
              <w:t>提供产品的《计算机软件著作权登记证书》；</w:t>
            </w:r>
          </w:p>
          <w:p>
            <w:pPr>
              <w:autoSpaceDE w:val="0"/>
              <w:autoSpaceDN w:val="0"/>
              <w:adjustRightInd w:val="0"/>
              <w:jc w:val="left"/>
              <w:rPr>
                <w:color w:val="auto"/>
                <w:highlight w:val="none"/>
              </w:rPr>
            </w:pPr>
            <w:r>
              <w:rPr>
                <w:rFonts w:hint="eastAsia"/>
                <w:color w:val="auto"/>
                <w:highlight w:val="none"/>
              </w:rPr>
              <w:t>国家公安部计算机信息系统安全专用产品销售许可证；</w:t>
            </w:r>
          </w:p>
          <w:p>
            <w:pPr>
              <w:autoSpaceDE w:val="0"/>
              <w:autoSpaceDN w:val="0"/>
              <w:adjustRightInd w:val="0"/>
              <w:jc w:val="left"/>
              <w:rPr>
                <w:color w:val="auto"/>
                <w:highlight w:val="none"/>
              </w:rPr>
            </w:pPr>
            <w:r>
              <w:rPr>
                <w:rFonts w:hint="eastAsia"/>
                <w:color w:val="auto"/>
                <w:highlight w:val="none"/>
              </w:rPr>
              <w:t>通过国家保密局涉密信息系统产品认证；</w:t>
            </w:r>
          </w:p>
          <w:p>
            <w:pPr>
              <w:pStyle w:val="2"/>
              <w:rPr>
                <w:color w:val="auto"/>
                <w:highlight w:val="none"/>
              </w:rPr>
            </w:pPr>
            <w:r>
              <w:rPr>
                <w:rFonts w:hint="eastAsia" w:hAnsi="Calibri"/>
                <w:color w:val="auto"/>
                <w:sz w:val="21"/>
                <w:szCs w:val="22"/>
                <w:highlight w:val="none"/>
              </w:rPr>
              <w:t>以上证书提供加盖设备厂商公章的扫描件。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产品结构</w:t>
            </w:r>
          </w:p>
        </w:tc>
        <w:tc>
          <w:tcPr>
            <w:tcW w:w="6032"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kern w:val="0"/>
                <w:szCs w:val="21"/>
                <w:highlight w:val="none"/>
              </w:rPr>
              <w:t>要求为一个完整的软硬件一体化产品；无需用户另行提供服务器、操作系统、数据库、防火墙软件、及用户手动升级系统补丁；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管理方式</w:t>
            </w:r>
          </w:p>
        </w:tc>
        <w:tc>
          <w:tcPr>
            <w:tcW w:w="6032" w:type="dxa"/>
            <w:vAlign w:val="center"/>
          </w:tcPr>
          <w:p>
            <w:pPr>
              <w:autoSpaceDE w:val="0"/>
              <w:autoSpaceDN w:val="0"/>
              <w:adjustRightInd w:val="0"/>
              <w:jc w:val="left"/>
              <w:rPr>
                <w:rFonts w:ascii="宋体" w:cs="宋体"/>
                <w:color w:val="auto"/>
                <w:szCs w:val="21"/>
                <w:highlight w:val="none"/>
              </w:rPr>
            </w:pPr>
            <w:r>
              <w:rPr>
                <w:rFonts w:ascii="宋体" w:hAnsi="宋体" w:cs="宋体"/>
                <w:color w:val="auto"/>
                <w:szCs w:val="21"/>
                <w:highlight w:val="none"/>
              </w:rPr>
              <w:t>B/S</w:t>
            </w:r>
            <w:r>
              <w:rPr>
                <w:rFonts w:hint="eastAsia" w:ascii="宋体" w:hAnsi="宋体" w:cs="宋体"/>
                <w:color w:val="auto"/>
                <w:szCs w:val="21"/>
                <w:highlight w:val="none"/>
              </w:rPr>
              <w:t>方式，采用</w:t>
            </w:r>
            <w:r>
              <w:rPr>
                <w:rFonts w:ascii="宋体" w:hAnsi="宋体" w:cs="宋体"/>
                <w:color w:val="auto"/>
                <w:szCs w:val="21"/>
                <w:highlight w:val="none"/>
              </w:rPr>
              <w:t>HTTPS</w:t>
            </w:r>
            <w:r>
              <w:rPr>
                <w:rFonts w:hint="eastAsia" w:ascii="宋体" w:hAnsi="宋体" w:cs="宋体"/>
                <w:color w:val="auto"/>
                <w:szCs w:val="21"/>
                <w:highlight w:val="none"/>
              </w:rPr>
              <w:t>方式远程安全管理，无需安装管理客户端；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数据存储</w:t>
            </w:r>
          </w:p>
        </w:tc>
        <w:tc>
          <w:tcPr>
            <w:tcW w:w="6032" w:type="dxa"/>
            <w:vAlign w:val="center"/>
          </w:tcPr>
          <w:p>
            <w:pPr>
              <w:numPr>
                <w:ilvl w:val="0"/>
                <w:numId w:val="5"/>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所供系统设备必须自带本地存储功能；</w:t>
            </w:r>
          </w:p>
          <w:p>
            <w:pPr>
              <w:numPr>
                <w:ilvl w:val="0"/>
                <w:numId w:val="5"/>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提供专业的高性能日志及行为审计系统的技术先进性证明；</w:t>
            </w:r>
          </w:p>
          <w:p>
            <w:pPr>
              <w:numPr>
                <w:ilvl w:val="0"/>
                <w:numId w:val="5"/>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提供基于海量日志专用存储的文件系统著作权证书，禁止采用通用关系型数据库来存储日志；</w:t>
            </w:r>
          </w:p>
          <w:p>
            <w:pPr>
              <w:numPr>
                <w:ilvl w:val="0"/>
                <w:numId w:val="5"/>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物理磁盘空间不少于</w:t>
            </w:r>
            <w:r>
              <w:rPr>
                <w:rFonts w:ascii="宋体" w:hAnsi="宋体" w:cs="宋体"/>
                <w:color w:val="auto"/>
                <w:szCs w:val="21"/>
                <w:highlight w:val="none"/>
              </w:rPr>
              <w:t>8TB,</w:t>
            </w:r>
            <w:r>
              <w:rPr>
                <w:rFonts w:hint="eastAsia" w:ascii="宋体" w:hAnsi="宋体" w:cs="宋体"/>
                <w:color w:val="auto"/>
                <w:szCs w:val="21"/>
                <w:highlight w:val="none"/>
              </w:rPr>
              <w:t>并提供</w:t>
            </w:r>
            <w:r>
              <w:rPr>
                <w:rFonts w:ascii="宋体" w:hAnsi="宋体" w:cs="宋体"/>
                <w:color w:val="auto"/>
                <w:szCs w:val="21"/>
                <w:highlight w:val="none"/>
              </w:rPr>
              <w:t>raid1</w:t>
            </w:r>
            <w:r>
              <w:rPr>
                <w:rFonts w:hint="eastAsia" w:ascii="宋体" w:hAnsi="宋体" w:cs="宋体"/>
                <w:color w:val="auto"/>
                <w:szCs w:val="21"/>
                <w:highlight w:val="none"/>
              </w:rPr>
              <w:t>保护</w:t>
            </w:r>
          </w:p>
          <w:p>
            <w:pPr>
              <w:numPr>
                <w:ilvl w:val="0"/>
                <w:numId w:val="5"/>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支持后期扩展外部网络存储</w:t>
            </w:r>
            <w:r>
              <w:rPr>
                <w:rFonts w:ascii="宋体" w:hAnsi="宋体" w:cs="宋体"/>
                <w:color w:val="auto"/>
                <w:szCs w:val="21"/>
                <w:highlight w:val="none"/>
              </w:rPr>
              <w:t>(IP SAN</w:t>
            </w:r>
            <w:r>
              <w:rPr>
                <w:rFonts w:hint="eastAsia" w:ascii="宋体" w:hAnsi="宋体" w:cs="宋体"/>
                <w:color w:val="auto"/>
                <w:szCs w:val="21"/>
                <w:highlight w:val="none"/>
              </w:rPr>
              <w:t>、</w:t>
            </w:r>
            <w:r>
              <w:rPr>
                <w:rFonts w:ascii="宋体" w:hAnsi="宋体" w:cs="宋体"/>
                <w:color w:val="auto"/>
                <w:szCs w:val="21"/>
                <w:highlight w:val="none"/>
              </w:rPr>
              <w:t>NAS</w:t>
            </w:r>
            <w:r>
              <w:rPr>
                <w:rFonts w:hint="eastAsia" w:ascii="宋体" w:hAnsi="宋体" w:cs="宋体"/>
                <w:color w:val="auto"/>
                <w:szCs w:val="21"/>
                <w:highlight w:val="none"/>
              </w:rPr>
              <w:t>、</w:t>
            </w:r>
            <w:r>
              <w:rPr>
                <w:rFonts w:ascii="宋体" w:hAnsi="宋体" w:cs="宋体"/>
                <w:color w:val="auto"/>
                <w:szCs w:val="21"/>
                <w:highlight w:val="none"/>
              </w:rPr>
              <w:t>DAS</w:t>
            </w:r>
            <w:r>
              <w:rPr>
                <w:rFonts w:hint="eastAsia" w:ascii="宋体" w:hAnsi="宋体" w:cs="宋体"/>
                <w:color w:val="auto"/>
                <w:szCs w:val="21"/>
                <w:highlight w:val="none"/>
              </w:rPr>
              <w:t>、磁盘阵列等</w:t>
            </w:r>
            <w:r>
              <w:rPr>
                <w:rFonts w:ascii="宋体" w:hAnsi="宋体" w:cs="宋体"/>
                <w:color w:val="auto"/>
                <w:szCs w:val="21"/>
                <w:highlight w:val="none"/>
              </w:rPr>
              <w:t>)</w:t>
            </w:r>
            <w:r>
              <w:rPr>
                <w:rFonts w:hint="eastAsia" w:ascii="宋体" w:hAnsi="宋体" w:cs="宋体"/>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网络接口</w:t>
            </w:r>
          </w:p>
        </w:tc>
        <w:tc>
          <w:tcPr>
            <w:tcW w:w="6032"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审计主机至少提供千兆</w:t>
            </w:r>
            <w:r>
              <w:rPr>
                <w:rFonts w:ascii="宋体" w:hAnsi="宋体" w:cs="宋体"/>
                <w:color w:val="auto"/>
                <w:szCs w:val="21"/>
                <w:highlight w:val="none"/>
              </w:rPr>
              <w:t>RJ45*4</w:t>
            </w:r>
            <w:r>
              <w:rPr>
                <w:rFonts w:hint="eastAsia" w:ascii="宋体" w:hAnsi="宋体" w:cs="宋体"/>
                <w:color w:val="auto"/>
                <w:szCs w:val="21"/>
                <w:highlight w:val="none"/>
              </w:rPr>
              <w:t>（三路数据传输口；一路系统管理口）；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处理性能</w:t>
            </w:r>
          </w:p>
        </w:tc>
        <w:tc>
          <w:tcPr>
            <w:tcW w:w="6032"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日志采集能力：</w:t>
            </w:r>
            <w:r>
              <w:rPr>
                <w:rFonts w:ascii="宋体" w:hAnsi="宋体" w:cs="宋体"/>
                <w:color w:val="auto"/>
                <w:szCs w:val="21"/>
                <w:highlight w:val="none"/>
              </w:rPr>
              <w:t>8000</w:t>
            </w:r>
            <w:r>
              <w:rPr>
                <w:rFonts w:hint="eastAsia" w:ascii="宋体" w:hAnsi="宋体" w:cs="宋体"/>
                <w:color w:val="auto"/>
                <w:szCs w:val="21"/>
                <w:highlight w:val="none"/>
              </w:rPr>
              <w:t>条</w:t>
            </w:r>
            <w:r>
              <w:rPr>
                <w:rFonts w:ascii="宋体" w:hAnsi="宋体" w:cs="宋体"/>
                <w:color w:val="auto"/>
                <w:szCs w:val="21"/>
                <w:highlight w:val="none"/>
              </w:rPr>
              <w:t>/</w:t>
            </w:r>
            <w:r>
              <w:rPr>
                <w:rFonts w:hint="eastAsia" w:ascii="宋体" w:hAnsi="宋体" w:cs="宋体"/>
                <w:color w:val="auto"/>
                <w:szCs w:val="21"/>
                <w:highlight w:val="none"/>
              </w:rPr>
              <w:t>秒以上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审计对象范围</w:t>
            </w:r>
          </w:p>
        </w:tc>
        <w:tc>
          <w:tcPr>
            <w:tcW w:w="6032" w:type="dxa"/>
            <w:vAlign w:val="center"/>
          </w:tcPr>
          <w:p>
            <w:pPr>
              <w:autoSpaceDE w:val="0"/>
              <w:autoSpaceDN w:val="0"/>
              <w:adjustRightInd w:val="0"/>
              <w:jc w:val="left"/>
              <w:rPr>
                <w:rFonts w:ascii="宋体" w:cs="宋体"/>
                <w:color w:val="auto"/>
                <w:szCs w:val="21"/>
                <w:highlight w:val="none"/>
              </w:rPr>
            </w:pPr>
            <w:r>
              <w:rPr>
                <w:rFonts w:hint="eastAsia" w:ascii="宋体" w:hAnsi="宋体"/>
                <w:b/>
                <w:color w:val="auto"/>
                <w:sz w:val="24"/>
                <w:szCs w:val="24"/>
                <w:highlight w:val="none"/>
              </w:rPr>
              <w:t>▲</w:t>
            </w:r>
            <w:r>
              <w:rPr>
                <w:rFonts w:hint="eastAsia" w:ascii="宋体" w:hAnsi="宋体" w:cs="宋体"/>
                <w:color w:val="auto"/>
                <w:szCs w:val="21"/>
                <w:highlight w:val="none"/>
              </w:rPr>
              <w:t>全面支持</w:t>
            </w:r>
            <w:r>
              <w:rPr>
                <w:rFonts w:ascii="宋体" w:hAnsi="宋体" w:cs="宋体"/>
                <w:color w:val="auto"/>
                <w:szCs w:val="21"/>
                <w:highlight w:val="none"/>
              </w:rPr>
              <w:t>Oracle</w:t>
            </w:r>
            <w:r>
              <w:rPr>
                <w:rFonts w:hint="eastAsia" w:ascii="宋体" w:hAnsi="宋体" w:cs="宋体"/>
                <w:color w:val="auto"/>
                <w:szCs w:val="21"/>
                <w:highlight w:val="none"/>
              </w:rPr>
              <w:t>、</w:t>
            </w:r>
            <w:r>
              <w:rPr>
                <w:rFonts w:ascii="宋体" w:hAnsi="宋体" w:cs="宋体"/>
                <w:color w:val="auto"/>
                <w:szCs w:val="21"/>
                <w:highlight w:val="none"/>
              </w:rPr>
              <w:t>MSSQL</w:t>
            </w:r>
            <w:r>
              <w:rPr>
                <w:rFonts w:hint="eastAsia" w:ascii="宋体" w:hAnsi="宋体" w:cs="宋体"/>
                <w:color w:val="auto"/>
                <w:szCs w:val="21"/>
                <w:highlight w:val="none"/>
              </w:rPr>
              <w:t>，</w:t>
            </w:r>
            <w:r>
              <w:rPr>
                <w:rFonts w:ascii="宋体" w:hAnsi="宋体" w:cs="宋体"/>
                <w:color w:val="auto"/>
                <w:szCs w:val="21"/>
                <w:highlight w:val="none"/>
              </w:rPr>
              <w:t>MYSQL</w:t>
            </w:r>
            <w:r>
              <w:rPr>
                <w:rFonts w:hint="eastAsia" w:ascii="宋体" w:hAnsi="宋体" w:cs="宋体"/>
                <w:color w:val="auto"/>
                <w:szCs w:val="21"/>
                <w:highlight w:val="none"/>
              </w:rPr>
              <w:t>（提供设备厂商盖章的产品页面截图证明）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rPr>
          <w:trHeight w:val="4409" w:hRule="atLeast"/>
        </w:trPr>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必备功能</w:t>
            </w:r>
          </w:p>
        </w:tc>
        <w:tc>
          <w:tcPr>
            <w:tcW w:w="6032" w:type="dxa"/>
            <w:vAlign w:val="center"/>
          </w:tcPr>
          <w:p>
            <w:pPr>
              <w:numPr>
                <w:ilvl w:val="0"/>
                <w:numId w:val="6"/>
              </w:numPr>
              <w:autoSpaceDE w:val="0"/>
              <w:autoSpaceDN w:val="0"/>
              <w:adjustRightInd w:val="0"/>
              <w:spacing w:line="276" w:lineRule="auto"/>
              <w:jc w:val="left"/>
              <w:rPr>
                <w:rFonts w:ascii="宋体" w:cs="宋体"/>
                <w:color w:val="auto"/>
                <w:szCs w:val="21"/>
                <w:highlight w:val="none"/>
              </w:rPr>
            </w:pPr>
            <w:r>
              <w:rPr>
                <w:rFonts w:hint="eastAsia" w:ascii="宋体" w:hAnsi="宋体" w:cs="宋体"/>
                <w:color w:val="auto"/>
                <w:szCs w:val="21"/>
                <w:highlight w:val="none"/>
              </w:rPr>
              <w:t>审计系统自动将采集的操作语句解析为查询、增改、删除、过程等类型呈现；</w:t>
            </w:r>
          </w:p>
          <w:p>
            <w:pPr>
              <w:numPr>
                <w:ilvl w:val="0"/>
                <w:numId w:val="6"/>
              </w:numPr>
              <w:autoSpaceDE w:val="0"/>
              <w:autoSpaceDN w:val="0"/>
              <w:adjustRightInd w:val="0"/>
              <w:spacing w:line="276" w:lineRule="auto"/>
              <w:jc w:val="left"/>
              <w:rPr>
                <w:rFonts w:ascii="宋体" w:cs="宋体"/>
                <w:color w:val="auto"/>
                <w:szCs w:val="21"/>
                <w:highlight w:val="none"/>
              </w:rPr>
            </w:pPr>
            <w:r>
              <w:rPr>
                <w:rFonts w:hint="eastAsia" w:ascii="宋体" w:hAnsi="宋体" w:cs="宋体"/>
                <w:color w:val="auto"/>
                <w:szCs w:val="21"/>
                <w:highlight w:val="none"/>
              </w:rPr>
              <w:t>审计记录包括行为发生时间、员工工号、操作终端主机名及</w:t>
            </w:r>
            <w:r>
              <w:rPr>
                <w:rFonts w:ascii="宋体" w:hAnsi="宋体" w:cs="宋体"/>
                <w:color w:val="auto"/>
                <w:szCs w:val="21"/>
                <w:highlight w:val="none"/>
              </w:rPr>
              <w:t>IP</w:t>
            </w:r>
            <w:r>
              <w:rPr>
                <w:rFonts w:hint="eastAsia" w:ascii="宋体" w:hAnsi="宋体" w:cs="宋体"/>
                <w:color w:val="auto"/>
                <w:szCs w:val="21"/>
                <w:highlight w:val="none"/>
              </w:rPr>
              <w:t>地址、终端工具名称、服务器端主机名及</w:t>
            </w:r>
            <w:r>
              <w:rPr>
                <w:rFonts w:ascii="宋体" w:hAnsi="宋体" w:cs="宋体"/>
                <w:color w:val="auto"/>
                <w:szCs w:val="21"/>
                <w:highlight w:val="none"/>
              </w:rPr>
              <w:t>IP</w:t>
            </w:r>
            <w:r>
              <w:rPr>
                <w:rFonts w:hint="eastAsia" w:ascii="宋体" w:hAnsi="宋体" w:cs="宋体"/>
                <w:color w:val="auto"/>
                <w:szCs w:val="21"/>
                <w:highlight w:val="none"/>
              </w:rPr>
              <w:t>地址、数据库名、表名、</w:t>
            </w:r>
            <w:r>
              <w:rPr>
                <w:rFonts w:ascii="宋体" w:hAnsi="宋体" w:cs="宋体"/>
                <w:color w:val="auto"/>
                <w:szCs w:val="21"/>
                <w:highlight w:val="none"/>
              </w:rPr>
              <w:t>SQL</w:t>
            </w:r>
            <w:r>
              <w:rPr>
                <w:rFonts w:hint="eastAsia" w:ascii="宋体" w:hAnsi="宋体" w:cs="宋体"/>
                <w:color w:val="auto"/>
                <w:szCs w:val="21"/>
                <w:highlight w:val="none"/>
              </w:rPr>
              <w:t>语句、返回结果等关键信息。</w:t>
            </w:r>
          </w:p>
          <w:p>
            <w:pPr>
              <w:numPr>
                <w:ilvl w:val="0"/>
                <w:numId w:val="6"/>
              </w:numPr>
              <w:autoSpaceDE w:val="0"/>
              <w:autoSpaceDN w:val="0"/>
              <w:adjustRightInd w:val="0"/>
              <w:spacing w:line="276" w:lineRule="auto"/>
              <w:jc w:val="left"/>
              <w:rPr>
                <w:rFonts w:ascii="宋体" w:cs="宋体"/>
                <w:color w:val="auto"/>
                <w:szCs w:val="21"/>
                <w:highlight w:val="none"/>
              </w:rPr>
            </w:pPr>
            <w:r>
              <w:rPr>
                <w:rFonts w:hint="eastAsia" w:ascii="宋体" w:hAnsi="宋体" w:cs="宋体"/>
                <w:color w:val="auto"/>
                <w:szCs w:val="21"/>
                <w:highlight w:val="none"/>
              </w:rPr>
              <w:t>提供工号信息接口，将数据库操作语句与操作者工号建立关联关系，实现操作者实名认证；（提供设备厂商盖章的产品页面截图证明）</w:t>
            </w:r>
          </w:p>
          <w:p>
            <w:pPr>
              <w:numPr>
                <w:ilvl w:val="0"/>
                <w:numId w:val="6"/>
              </w:numPr>
              <w:autoSpaceDE w:val="0"/>
              <w:autoSpaceDN w:val="0"/>
              <w:adjustRightInd w:val="0"/>
              <w:spacing w:line="276" w:lineRule="auto"/>
              <w:jc w:val="left"/>
              <w:rPr>
                <w:rFonts w:ascii="宋体" w:cs="宋体"/>
                <w:color w:val="auto"/>
                <w:szCs w:val="21"/>
                <w:highlight w:val="none"/>
              </w:rPr>
            </w:pPr>
            <w:r>
              <w:rPr>
                <w:rFonts w:hint="eastAsia" w:ascii="宋体" w:hAnsi="宋体" w:cs="宋体"/>
                <w:color w:val="auto"/>
                <w:szCs w:val="21"/>
                <w:highlight w:val="none"/>
              </w:rPr>
              <w:t>支持配置操作行为解析模型（黑白名单），灵活区别正常操作和异常操作事件；</w:t>
            </w:r>
          </w:p>
          <w:p>
            <w:pPr>
              <w:numPr>
                <w:ilvl w:val="0"/>
                <w:numId w:val="6"/>
              </w:numPr>
              <w:autoSpaceDE w:val="0"/>
              <w:autoSpaceDN w:val="0"/>
              <w:adjustRightInd w:val="0"/>
              <w:spacing w:line="276" w:lineRule="auto"/>
              <w:jc w:val="left"/>
              <w:rPr>
                <w:color w:val="auto"/>
                <w:highlight w:val="none"/>
              </w:rPr>
            </w:pPr>
            <w:r>
              <w:rPr>
                <w:rFonts w:hint="eastAsia" w:ascii="宋体" w:hAnsi="宋体" w:cs="宋体"/>
                <w:color w:val="auto"/>
                <w:szCs w:val="21"/>
                <w:highlight w:val="none"/>
              </w:rPr>
              <w:t>支持依据语句解析模型，以操作频率为条件实施行为阻断；</w:t>
            </w:r>
          </w:p>
          <w:p>
            <w:pPr>
              <w:numPr>
                <w:ilvl w:val="0"/>
                <w:numId w:val="6"/>
              </w:numPr>
              <w:autoSpaceDE w:val="0"/>
              <w:autoSpaceDN w:val="0"/>
              <w:adjustRightInd w:val="0"/>
              <w:spacing w:line="276" w:lineRule="auto"/>
              <w:jc w:val="left"/>
              <w:rPr>
                <w:rFonts w:ascii="宋体" w:cs="宋体"/>
                <w:color w:val="auto"/>
                <w:szCs w:val="21"/>
                <w:highlight w:val="none"/>
              </w:rPr>
            </w:pPr>
            <w:r>
              <w:rPr>
                <w:rFonts w:hint="eastAsia" w:ascii="宋体" w:hAnsi="宋体" w:cs="宋体"/>
                <w:color w:val="auto"/>
                <w:szCs w:val="21"/>
                <w:highlight w:val="none"/>
              </w:rPr>
              <w:t>支持将可疑的数据库查询语句以在线的方式反显执行，并即时在线查看返回结果；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实时分析功能</w:t>
            </w:r>
          </w:p>
        </w:tc>
        <w:tc>
          <w:tcPr>
            <w:tcW w:w="6032" w:type="dxa"/>
            <w:vAlign w:val="center"/>
          </w:tcPr>
          <w:p>
            <w:pPr>
              <w:numPr>
                <w:ilvl w:val="0"/>
                <w:numId w:val="7"/>
              </w:numPr>
              <w:autoSpaceDE w:val="0"/>
              <w:autoSpaceDN w:val="0"/>
              <w:adjustRightInd w:val="0"/>
              <w:jc w:val="left"/>
              <w:rPr>
                <w:rFonts w:ascii="宋体" w:cs="宋体"/>
                <w:color w:val="auto"/>
                <w:szCs w:val="21"/>
                <w:highlight w:val="none"/>
              </w:rPr>
            </w:pPr>
            <w:r>
              <w:rPr>
                <w:rFonts w:hint="eastAsia" w:ascii="宋体" w:hAnsi="宋体"/>
                <w:b/>
                <w:color w:val="auto"/>
                <w:sz w:val="24"/>
                <w:szCs w:val="24"/>
                <w:highlight w:val="none"/>
              </w:rPr>
              <w:t>▲</w:t>
            </w:r>
            <w:r>
              <w:rPr>
                <w:rFonts w:hint="eastAsia" w:ascii="宋体" w:hAnsi="宋体" w:cs="宋体"/>
                <w:color w:val="auto"/>
                <w:szCs w:val="21"/>
                <w:highlight w:val="none"/>
              </w:rPr>
              <w:t>提供力导向图，可实时查看当前数据库的连接情况，并通过对节点的点击展示更加详细的信息，（提供设备厂商盖章的产品页面截图证明）</w:t>
            </w:r>
          </w:p>
          <w:p>
            <w:pPr>
              <w:numPr>
                <w:ilvl w:val="0"/>
                <w:numId w:val="7"/>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支持因子监测功能，对数据库中突发增加的内容提供独立展示页面。因子内容包括：</w:t>
            </w:r>
            <w:r>
              <w:rPr>
                <w:rFonts w:ascii="宋体" w:hAnsi="宋体" w:cs="宋体"/>
                <w:color w:val="auto"/>
                <w:szCs w:val="21"/>
                <w:highlight w:val="none"/>
              </w:rPr>
              <w:t>IP</w:t>
            </w:r>
            <w:r>
              <w:rPr>
                <w:rFonts w:hint="eastAsia" w:ascii="宋体" w:hAnsi="宋体" w:cs="宋体"/>
                <w:color w:val="auto"/>
                <w:szCs w:val="21"/>
                <w:highlight w:val="none"/>
              </w:rPr>
              <w:t>地址、应用程序名、计算机名、存储过程、数据库用户名、数据名、数据库主机。系统记录因子出现次数，且能排序，可多维快速定位因子；</w:t>
            </w:r>
          </w:p>
          <w:p>
            <w:pPr>
              <w:numPr>
                <w:ilvl w:val="0"/>
                <w:numId w:val="7"/>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实时操作语句直接以查询、增改、删除、过程等操作类型分类显示；</w:t>
            </w:r>
          </w:p>
          <w:p>
            <w:pPr>
              <w:numPr>
                <w:ilvl w:val="0"/>
                <w:numId w:val="7"/>
              </w:numPr>
              <w:autoSpaceDE w:val="0"/>
              <w:autoSpaceDN w:val="0"/>
              <w:adjustRightInd w:val="0"/>
              <w:jc w:val="left"/>
              <w:rPr>
                <w:rFonts w:ascii="宋体" w:cs="宋体"/>
                <w:color w:val="auto"/>
                <w:szCs w:val="21"/>
                <w:highlight w:val="none"/>
              </w:rPr>
            </w:pPr>
            <w:r>
              <w:rPr>
                <w:rFonts w:hint="eastAsia" w:ascii="宋体" w:hAnsi="宋体"/>
                <w:b/>
                <w:color w:val="auto"/>
                <w:sz w:val="24"/>
                <w:szCs w:val="24"/>
                <w:highlight w:val="none"/>
              </w:rPr>
              <w:t>▲</w:t>
            </w:r>
            <w:r>
              <w:rPr>
                <w:rFonts w:hint="eastAsia" w:ascii="宋体" w:hAnsi="宋体" w:cs="宋体"/>
                <w:color w:val="auto"/>
                <w:szCs w:val="21"/>
                <w:highlight w:val="none"/>
              </w:rPr>
              <w:t>支持</w:t>
            </w:r>
            <w:r>
              <w:rPr>
                <w:rFonts w:ascii="宋体" w:hAnsi="宋体" w:cs="宋体"/>
                <w:color w:val="auto"/>
                <w:szCs w:val="21"/>
                <w:highlight w:val="none"/>
              </w:rPr>
              <w:t>SQL</w:t>
            </w:r>
            <w:r>
              <w:rPr>
                <w:rFonts w:hint="eastAsia" w:ascii="宋体" w:hAnsi="宋体" w:cs="宋体"/>
                <w:color w:val="auto"/>
                <w:szCs w:val="21"/>
                <w:highlight w:val="none"/>
              </w:rPr>
              <w:t>模板，系统能自动识别并抽取数据库句式语意相同但参数不同的语句，并通过独立页面展示，同时记录该模板的状态、触发规则名、总记录数、总告警数、上次告警记录数、上次出现时间、最后出现时间，并能设置该模板别名；（提供设备厂商盖章的产品页面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审计分析报告</w:t>
            </w:r>
          </w:p>
        </w:tc>
        <w:tc>
          <w:tcPr>
            <w:tcW w:w="6032" w:type="dxa"/>
            <w:vAlign w:val="center"/>
          </w:tcPr>
          <w:p>
            <w:pPr>
              <w:numPr>
                <w:ilvl w:val="0"/>
                <w:numId w:val="8"/>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系统默认报告数量不少于百种；</w:t>
            </w:r>
          </w:p>
          <w:p>
            <w:pPr>
              <w:numPr>
                <w:ilvl w:val="0"/>
                <w:numId w:val="8"/>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支持自定义审计报告；</w:t>
            </w:r>
          </w:p>
          <w:p>
            <w:pPr>
              <w:numPr>
                <w:ilvl w:val="0"/>
                <w:numId w:val="8"/>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支持导出</w:t>
            </w:r>
            <w:r>
              <w:rPr>
                <w:rFonts w:ascii="宋体" w:hAnsi="宋体" w:cs="宋体"/>
                <w:color w:val="auto"/>
                <w:szCs w:val="21"/>
                <w:highlight w:val="none"/>
              </w:rPr>
              <w:t>html</w:t>
            </w:r>
            <w:r>
              <w:rPr>
                <w:rFonts w:hint="eastAsia" w:ascii="宋体" w:hAnsi="宋体" w:cs="宋体"/>
                <w:color w:val="auto"/>
                <w:szCs w:val="21"/>
                <w:highlight w:val="none"/>
              </w:rPr>
              <w:t>、</w:t>
            </w:r>
            <w:r>
              <w:rPr>
                <w:rFonts w:ascii="宋体" w:hAnsi="宋体" w:cs="宋体"/>
                <w:color w:val="auto"/>
                <w:szCs w:val="21"/>
                <w:highlight w:val="none"/>
              </w:rPr>
              <w:t>Excel</w:t>
            </w:r>
            <w:r>
              <w:rPr>
                <w:rFonts w:hint="eastAsia" w:ascii="宋体" w:hAnsi="宋体" w:cs="宋体"/>
                <w:color w:val="auto"/>
                <w:szCs w:val="21"/>
                <w:highlight w:val="none"/>
              </w:rPr>
              <w:t>、</w:t>
            </w:r>
            <w:r>
              <w:rPr>
                <w:rFonts w:ascii="宋体" w:hAnsi="宋体" w:cs="宋体"/>
                <w:color w:val="auto"/>
                <w:szCs w:val="21"/>
                <w:highlight w:val="none"/>
              </w:rPr>
              <w:t>PDF</w:t>
            </w:r>
            <w:r>
              <w:rPr>
                <w:rFonts w:hint="eastAsia" w:ascii="宋体" w:hAnsi="宋体" w:cs="宋体"/>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查询检索</w:t>
            </w:r>
          </w:p>
        </w:tc>
        <w:tc>
          <w:tcPr>
            <w:tcW w:w="6032" w:type="dxa"/>
            <w:vAlign w:val="center"/>
          </w:tcPr>
          <w:p>
            <w:pPr>
              <w:numPr>
                <w:ilvl w:val="0"/>
                <w:numId w:val="9"/>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日志数据全字段检索至少满足</w:t>
            </w:r>
            <w:r>
              <w:rPr>
                <w:rFonts w:ascii="宋体" w:hAnsi="宋体" w:cs="宋体"/>
                <w:color w:val="auto"/>
                <w:szCs w:val="21"/>
                <w:highlight w:val="none"/>
              </w:rPr>
              <w:t>500</w:t>
            </w:r>
            <w:r>
              <w:rPr>
                <w:rFonts w:hint="eastAsia" w:ascii="宋体" w:hAnsi="宋体" w:cs="宋体"/>
                <w:color w:val="auto"/>
                <w:szCs w:val="21"/>
                <w:highlight w:val="none"/>
              </w:rPr>
              <w:t>万条</w:t>
            </w:r>
            <w:r>
              <w:rPr>
                <w:rFonts w:ascii="宋体" w:hAnsi="宋体" w:cs="宋体"/>
                <w:color w:val="auto"/>
                <w:szCs w:val="21"/>
                <w:highlight w:val="none"/>
              </w:rPr>
              <w:t>&lt;5</w:t>
            </w:r>
            <w:r>
              <w:rPr>
                <w:rFonts w:hint="eastAsia" w:ascii="宋体" w:hAnsi="宋体" w:cs="宋体"/>
                <w:color w:val="auto"/>
                <w:szCs w:val="21"/>
                <w:highlight w:val="none"/>
              </w:rPr>
              <w:t>秒；</w:t>
            </w:r>
          </w:p>
          <w:p>
            <w:pPr>
              <w:numPr>
                <w:ilvl w:val="0"/>
                <w:numId w:val="9"/>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支持正则表达式；</w:t>
            </w:r>
          </w:p>
          <w:p>
            <w:pPr>
              <w:numPr>
                <w:ilvl w:val="0"/>
                <w:numId w:val="9"/>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支持日志字段自定义选择显示；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分析策略</w:t>
            </w:r>
          </w:p>
        </w:tc>
        <w:tc>
          <w:tcPr>
            <w:tcW w:w="6032" w:type="dxa"/>
            <w:vAlign w:val="center"/>
          </w:tcPr>
          <w:p>
            <w:pPr>
              <w:numPr>
                <w:ilvl w:val="0"/>
                <w:numId w:val="10"/>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全局策略：支持以服务器</w:t>
            </w:r>
            <w:r>
              <w:rPr>
                <w:rFonts w:ascii="宋体" w:hAnsi="宋体" w:cs="宋体"/>
                <w:color w:val="auto"/>
                <w:szCs w:val="21"/>
                <w:highlight w:val="none"/>
              </w:rPr>
              <w:t>IP</w:t>
            </w:r>
            <w:r>
              <w:rPr>
                <w:rFonts w:hint="eastAsia" w:ascii="宋体" w:hAnsi="宋体" w:cs="宋体"/>
                <w:color w:val="auto"/>
                <w:szCs w:val="21"/>
                <w:highlight w:val="none"/>
              </w:rPr>
              <w:t>、数据库类型、数据库表、操作类型（查询、增改、删除等）设定策略，采集（过滤）核心关注（无关紧要）的数据，将操作数据进行分类（安全、重要、事件、告警等）入库；</w:t>
            </w:r>
          </w:p>
          <w:p>
            <w:pPr>
              <w:numPr>
                <w:ilvl w:val="0"/>
                <w:numId w:val="10"/>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模型分析策略：支持以入库的操作语句为原型，根据获取的语句内容片段、数据库表名、条件字段、操作频率以及结果影响行数设定分析策略（黑白名单），区分正常操作和异常告警操作；</w:t>
            </w:r>
          </w:p>
          <w:p>
            <w:pPr>
              <w:numPr>
                <w:ilvl w:val="0"/>
                <w:numId w:val="10"/>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三层业务策略：支持通过该策略配置，识别数据库三层架构中用户信息；</w:t>
            </w:r>
          </w:p>
          <w:p>
            <w:pPr>
              <w:numPr>
                <w:ilvl w:val="0"/>
                <w:numId w:val="10"/>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系统内置策略模板，可以直接加载生效；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备份归档</w:t>
            </w:r>
          </w:p>
        </w:tc>
        <w:tc>
          <w:tcPr>
            <w:tcW w:w="6032" w:type="dxa"/>
            <w:vAlign w:val="center"/>
          </w:tcPr>
          <w:p>
            <w:pPr>
              <w:numPr>
                <w:ilvl w:val="0"/>
                <w:numId w:val="11"/>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支持以日志属性、日志类型、存储周期的方式选择备份；</w:t>
            </w:r>
          </w:p>
          <w:p>
            <w:pPr>
              <w:numPr>
                <w:ilvl w:val="0"/>
                <w:numId w:val="11"/>
              </w:numPr>
              <w:autoSpaceDE w:val="0"/>
              <w:autoSpaceDN w:val="0"/>
              <w:adjustRightInd w:val="0"/>
              <w:jc w:val="left"/>
              <w:rPr>
                <w:rFonts w:ascii="宋体" w:cs="宋体"/>
                <w:color w:val="auto"/>
                <w:szCs w:val="21"/>
                <w:highlight w:val="none"/>
              </w:rPr>
            </w:pPr>
            <w:r>
              <w:rPr>
                <w:rFonts w:hint="eastAsia" w:ascii="宋体" w:hAnsi="宋体" w:cs="宋体"/>
                <w:color w:val="auto"/>
                <w:szCs w:val="21"/>
                <w:highlight w:val="none"/>
              </w:rPr>
              <w:t>支持本地、</w:t>
            </w:r>
            <w:r>
              <w:rPr>
                <w:rFonts w:ascii="宋体" w:hAnsi="宋体" w:cs="宋体"/>
                <w:color w:val="auto"/>
                <w:szCs w:val="21"/>
                <w:highlight w:val="none"/>
              </w:rPr>
              <w:t>FTP</w:t>
            </w:r>
            <w:r>
              <w:rPr>
                <w:rFonts w:hint="eastAsia" w:ascii="宋体" w:hAnsi="宋体" w:cs="宋体"/>
                <w:color w:val="auto"/>
                <w:szCs w:val="21"/>
                <w:highlight w:val="none"/>
              </w:rPr>
              <w:t>上传等归档方式；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系统安全</w:t>
            </w:r>
          </w:p>
        </w:tc>
        <w:tc>
          <w:tcPr>
            <w:tcW w:w="6032" w:type="dxa"/>
            <w:vAlign w:val="center"/>
          </w:tcPr>
          <w:p>
            <w:pPr>
              <w:widowControl/>
              <w:jc w:val="left"/>
              <w:rPr>
                <w:rFonts w:ascii="宋体" w:cs="宋体"/>
                <w:color w:val="auto"/>
                <w:szCs w:val="21"/>
                <w:highlight w:val="none"/>
              </w:rPr>
            </w:pPr>
            <w:r>
              <w:rPr>
                <w:rFonts w:hint="eastAsia" w:ascii="宋体" w:hAnsi="宋体" w:cs="宋体"/>
                <w:color w:val="auto"/>
                <w:szCs w:val="21"/>
                <w:highlight w:val="none"/>
              </w:rPr>
              <w:t>产品拥有强大的数据库入侵检测规则库，能够对数十种针对数据库的常见漏洞和攻击手法进行检测，比如</w:t>
            </w:r>
            <w:r>
              <w:rPr>
                <w:rFonts w:ascii="宋体" w:hAnsi="宋体" w:cs="宋体"/>
                <w:color w:val="auto"/>
                <w:szCs w:val="21"/>
                <w:highlight w:val="none"/>
              </w:rPr>
              <w:t>SQL</w:t>
            </w:r>
            <w:r>
              <w:rPr>
                <w:rFonts w:hint="eastAsia" w:ascii="宋体" w:hAnsi="宋体" w:cs="宋体"/>
                <w:color w:val="auto"/>
                <w:szCs w:val="21"/>
                <w:highlight w:val="none"/>
              </w:rPr>
              <w:t>注入，存储过程攻击，版本检测攻击，缓冲区溢出攻击，目录遍历攻击，拒绝服务攻击，权限绕过攻击，文件异常攻击等，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审计平台联动能力</w:t>
            </w:r>
          </w:p>
        </w:tc>
        <w:tc>
          <w:tcPr>
            <w:tcW w:w="6032" w:type="dxa"/>
            <w:vAlign w:val="center"/>
          </w:tcPr>
          <w:p>
            <w:pPr>
              <w:autoSpaceDE w:val="0"/>
              <w:autoSpaceDN w:val="0"/>
              <w:adjustRightInd w:val="0"/>
              <w:jc w:val="left"/>
              <w:rPr>
                <w:rFonts w:ascii="宋体" w:cs="宋体"/>
                <w:color w:val="auto"/>
                <w:szCs w:val="21"/>
                <w:highlight w:val="none"/>
              </w:rPr>
            </w:pPr>
            <w:r>
              <w:rPr>
                <w:rFonts w:hint="eastAsia" w:ascii="宋体" w:hAnsi="宋体"/>
                <w:b/>
                <w:color w:val="auto"/>
                <w:sz w:val="24"/>
                <w:szCs w:val="24"/>
                <w:highlight w:val="none"/>
              </w:rPr>
              <w:t>▲</w:t>
            </w:r>
            <w:r>
              <w:rPr>
                <w:rFonts w:hint="eastAsia" w:ascii="宋体" w:hAnsi="宋体" w:cs="宋体"/>
                <w:color w:val="auto"/>
                <w:szCs w:val="21"/>
                <w:highlight w:val="none"/>
              </w:rPr>
              <w:t>支持与现有的日志综合审计系统实施联动部署，全面实现数据库业务访问、网络运行日志、应用系统日志综合审计；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0" w:type="dxa"/>
            <w:left w:w="100" w:type="dxa"/>
            <w:bottom w:w="50" w:type="dxa"/>
            <w:right w:w="100" w:type="dxa"/>
          </w:tblCellMar>
        </w:tblPrEx>
        <w:tc>
          <w:tcPr>
            <w:tcW w:w="2268" w:type="dxa"/>
            <w:vAlign w:val="center"/>
          </w:tcPr>
          <w:p>
            <w:pPr>
              <w:jc w:val="left"/>
              <w:rPr>
                <w:color w:val="auto"/>
                <w:highlight w:val="none"/>
              </w:rPr>
            </w:pPr>
            <w:r>
              <w:rPr>
                <w:rFonts w:hint="eastAsia" w:ascii="宋体" w:hAnsi="宋体" w:cs="宋体"/>
                <w:color w:val="auto"/>
                <w:szCs w:val="21"/>
                <w:highlight w:val="none"/>
              </w:rPr>
              <w:t>产品授权及服务</w:t>
            </w:r>
          </w:p>
        </w:tc>
        <w:tc>
          <w:tcPr>
            <w:tcW w:w="6032" w:type="dxa"/>
            <w:vAlign w:val="center"/>
          </w:tcPr>
          <w:p>
            <w:pPr>
              <w:widowControl/>
              <w:numPr>
                <w:ilvl w:val="0"/>
                <w:numId w:val="12"/>
              </w:numPr>
              <w:jc w:val="left"/>
              <w:rPr>
                <w:rFonts w:ascii="宋体" w:cs="宋体"/>
                <w:color w:val="auto"/>
                <w:szCs w:val="21"/>
                <w:highlight w:val="none"/>
              </w:rPr>
            </w:pPr>
            <w:r>
              <w:rPr>
                <w:rFonts w:hint="eastAsia"/>
                <w:color w:val="auto"/>
                <w:highlight w:val="none"/>
              </w:rPr>
              <w:t>产品质保</w:t>
            </w:r>
            <w:r>
              <w:rPr>
                <w:color w:val="auto"/>
                <w:highlight w:val="none"/>
              </w:rPr>
              <w:t>5</w:t>
            </w:r>
            <w:r>
              <w:rPr>
                <w:rFonts w:hint="eastAsia"/>
                <w:color w:val="auto"/>
                <w:highlight w:val="none"/>
              </w:rPr>
              <w:t>年，中标后提供原厂盖章的售后服务承诺函，最终用户必须为“新昌县人民医院”</w:t>
            </w:r>
            <w:r>
              <w:rPr>
                <w:rFonts w:hint="eastAsia" w:ascii="宋体" w:hAnsi="宋体" w:cs="宋体"/>
                <w:color w:val="auto"/>
                <w:szCs w:val="21"/>
                <w:highlight w:val="none"/>
              </w:rPr>
              <w:t>；</w:t>
            </w:r>
          </w:p>
          <w:p>
            <w:pPr>
              <w:widowControl/>
              <w:numPr>
                <w:ilvl w:val="0"/>
                <w:numId w:val="12"/>
              </w:numPr>
              <w:jc w:val="left"/>
              <w:rPr>
                <w:rFonts w:ascii="宋体" w:cs="宋体"/>
                <w:color w:val="auto"/>
                <w:szCs w:val="21"/>
                <w:highlight w:val="none"/>
              </w:rPr>
            </w:pPr>
            <w:r>
              <w:rPr>
                <w:rFonts w:hint="eastAsia" w:ascii="宋体" w:hAnsi="宋体" w:cs="宋体"/>
                <w:color w:val="auto"/>
                <w:szCs w:val="21"/>
                <w:highlight w:val="none"/>
              </w:rPr>
              <w:t>提供原厂</w:t>
            </w:r>
            <w:r>
              <w:rPr>
                <w:rFonts w:ascii="宋体" w:hAnsi="宋体" w:cs="宋体"/>
                <w:color w:val="auto"/>
                <w:szCs w:val="21"/>
                <w:highlight w:val="none"/>
              </w:rPr>
              <w:t>5</w:t>
            </w:r>
            <w:r>
              <w:rPr>
                <w:rFonts w:hint="eastAsia" w:ascii="宋体" w:hAnsi="宋体" w:cs="宋体"/>
                <w:color w:val="auto"/>
                <w:szCs w:val="21"/>
                <w:highlight w:val="none"/>
              </w:rPr>
              <w:t>年售后服务承诺，</w:t>
            </w:r>
            <w:r>
              <w:rPr>
                <w:rFonts w:ascii="宋体" w:hAnsi="宋体" w:cs="宋体"/>
                <w:color w:val="auto"/>
                <w:szCs w:val="21"/>
                <w:highlight w:val="none"/>
              </w:rPr>
              <w:t>5</w:t>
            </w:r>
            <w:r>
              <w:rPr>
                <w:rFonts w:hint="eastAsia" w:ascii="宋体" w:hAnsi="宋体" w:cs="宋体"/>
                <w:color w:val="auto"/>
                <w:szCs w:val="21"/>
                <w:highlight w:val="none"/>
              </w:rPr>
              <w:t>年原厂保修及原厂免费现场服务，产品的安装、培训由原厂工程师完成实施；</w:t>
            </w:r>
          </w:p>
          <w:p>
            <w:pPr>
              <w:pStyle w:val="4"/>
              <w:numPr>
                <w:ilvl w:val="0"/>
                <w:numId w:val="12"/>
              </w:numPr>
              <w:rPr>
                <w:color w:val="auto"/>
                <w:highlight w:val="none"/>
              </w:rPr>
            </w:pPr>
            <w:r>
              <w:rPr>
                <w:color w:val="auto"/>
                <w:highlight w:val="none"/>
              </w:rPr>
              <w:t>5</w:t>
            </w:r>
            <w:r>
              <w:rPr>
                <w:rFonts w:hint="eastAsia"/>
                <w:color w:val="auto"/>
                <w:highlight w:val="none"/>
              </w:rPr>
              <w:t>年产品质保期内，中标单位提供每季产品性能和技术巡检服务并提供报告，确保产品性能满足医院需求。</w:t>
            </w:r>
          </w:p>
        </w:tc>
      </w:tr>
    </w:tbl>
    <w:p>
      <w:pPr>
        <w:pStyle w:val="2"/>
        <w:spacing w:line="276" w:lineRule="auto"/>
        <w:rPr>
          <w:b/>
          <w:bCs/>
          <w:color w:val="auto"/>
          <w:sz w:val="21"/>
          <w:szCs w:val="21"/>
          <w:highlight w:val="none"/>
        </w:rPr>
      </w:pPr>
    </w:p>
    <w:p>
      <w:pPr>
        <w:rPr>
          <w:b/>
          <w:bCs/>
          <w:color w:val="auto"/>
          <w:sz w:val="30"/>
          <w:szCs w:val="30"/>
          <w:highlight w:val="none"/>
        </w:rPr>
      </w:pPr>
      <w:r>
        <w:rPr>
          <w:rFonts w:hint="eastAsia"/>
          <w:b/>
          <w:bCs/>
          <w:color w:val="auto"/>
          <w:sz w:val="30"/>
          <w:szCs w:val="30"/>
          <w:highlight w:val="none"/>
        </w:rPr>
        <w:t>三、投标要求</w:t>
      </w:r>
    </w:p>
    <w:tbl>
      <w:tblPr>
        <w:tblStyle w:val="9"/>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7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84" w:type="dxa"/>
            <w:vAlign w:val="center"/>
          </w:tcPr>
          <w:p>
            <w:pPr>
              <w:spacing w:line="276" w:lineRule="auto"/>
              <w:jc w:val="center"/>
              <w:rPr>
                <w:rFonts w:ascii="宋体" w:cs="宋体"/>
                <w:color w:val="auto"/>
                <w:szCs w:val="21"/>
                <w:highlight w:val="none"/>
              </w:rPr>
            </w:pPr>
            <w:r>
              <w:rPr>
                <w:rFonts w:hint="eastAsia" w:ascii="宋体" w:hAnsi="宋体" w:cs="宋体"/>
                <w:b/>
                <w:bCs/>
                <w:color w:val="auto"/>
                <w:szCs w:val="21"/>
                <w:highlight w:val="none"/>
              </w:rPr>
              <w:t>投标要求</w:t>
            </w:r>
          </w:p>
        </w:tc>
        <w:tc>
          <w:tcPr>
            <w:tcW w:w="7925" w:type="dxa"/>
            <w:vAlign w:val="center"/>
          </w:tcPr>
          <w:p>
            <w:pPr>
              <w:numPr>
                <w:ilvl w:val="0"/>
                <w:numId w:val="13"/>
              </w:numPr>
              <w:spacing w:line="276" w:lineRule="auto"/>
              <w:rPr>
                <w:rFonts w:ascii="宋体" w:cs="宋体"/>
                <w:color w:val="auto"/>
                <w:szCs w:val="21"/>
                <w:highlight w:val="none"/>
              </w:rPr>
            </w:pPr>
            <w:r>
              <w:rPr>
                <w:rFonts w:hint="eastAsia" w:ascii="宋体" w:hAnsi="宋体" w:cs="宋体"/>
                <w:color w:val="auto"/>
                <w:szCs w:val="21"/>
                <w:highlight w:val="none"/>
              </w:rPr>
              <w:t>投标人必须符合《中华人民共和国政府采购法》第二十二条有关投标主体的规定；同时具有</w:t>
            </w:r>
            <w:r>
              <w:rPr>
                <w:rFonts w:ascii="宋体" w:hAnsi="宋体" w:cs="宋体"/>
                <w:color w:val="auto"/>
                <w:szCs w:val="21"/>
                <w:highlight w:val="none"/>
              </w:rPr>
              <w:t>ICSCE</w:t>
            </w:r>
            <w:r>
              <w:rPr>
                <w:rFonts w:hint="eastAsia" w:ascii="宋体" w:hAnsi="宋体" w:cs="宋体"/>
                <w:color w:val="auto"/>
                <w:szCs w:val="21"/>
                <w:highlight w:val="none"/>
              </w:rPr>
              <w:t>信息化能力和信用评价证书、职业健康体系认证证书</w:t>
            </w:r>
            <w:r>
              <w:rPr>
                <w:rFonts w:ascii="宋体" w:hAnsi="宋体" w:cs="宋体"/>
                <w:color w:val="auto"/>
                <w:szCs w:val="21"/>
                <w:highlight w:val="none"/>
              </w:rPr>
              <w:t>ISO45001</w:t>
            </w:r>
            <w:r>
              <w:rPr>
                <w:rFonts w:hint="eastAsia" w:ascii="宋体" w:hAnsi="宋体" w:cs="宋体"/>
                <w:color w:val="auto"/>
                <w:szCs w:val="21"/>
                <w:highlight w:val="none"/>
              </w:rPr>
              <w:t>、信息安全管理体系认证证书</w:t>
            </w:r>
            <w:r>
              <w:rPr>
                <w:rFonts w:ascii="宋体" w:hAnsi="宋体" w:cs="宋体"/>
                <w:color w:val="auto"/>
                <w:szCs w:val="21"/>
                <w:highlight w:val="none"/>
              </w:rPr>
              <w:t>ISO/IEC27001</w:t>
            </w:r>
            <w:r>
              <w:rPr>
                <w:rFonts w:hint="eastAsia" w:ascii="宋体" w:hAnsi="宋体" w:cs="宋体"/>
                <w:color w:val="auto"/>
                <w:szCs w:val="21"/>
                <w:highlight w:val="none"/>
              </w:rPr>
              <w:t>；巡检及售后服务团队必须具有所投产品（防火墙、上网行为管理、数据库审计）的原厂认证证书。投标时提供以上证书复印件及近三个月的社保证明（加盖投标人公章），原件签订合同时查验。</w:t>
            </w:r>
          </w:p>
          <w:p>
            <w:pPr>
              <w:numPr>
                <w:ilvl w:val="0"/>
                <w:numId w:val="13"/>
              </w:numPr>
              <w:spacing w:line="276" w:lineRule="auto"/>
              <w:rPr>
                <w:rFonts w:ascii="宋体" w:cs="宋体"/>
                <w:color w:val="auto"/>
                <w:szCs w:val="21"/>
                <w:highlight w:val="none"/>
              </w:rPr>
            </w:pPr>
            <w:r>
              <w:rPr>
                <w:rFonts w:hint="eastAsia" w:ascii="宋体" w:hAnsi="宋体" w:cs="宋体"/>
                <w:color w:val="auto"/>
                <w:szCs w:val="21"/>
                <w:highlight w:val="none"/>
              </w:rPr>
              <w:t>投标文件应包括公司证件、授权书、产品证书、产品参数、产品彩页、产品销售业绩（提供合同复印件或发票复印件）、具体方案计划书等；投标文件格式按照上述顺序自行拟定。</w:t>
            </w:r>
          </w:p>
          <w:p>
            <w:pPr>
              <w:numPr>
                <w:ilvl w:val="0"/>
                <w:numId w:val="13"/>
              </w:numPr>
              <w:spacing w:line="276" w:lineRule="auto"/>
              <w:rPr>
                <w:rFonts w:ascii="宋体" w:cs="宋体"/>
                <w:color w:val="auto"/>
                <w:szCs w:val="21"/>
                <w:highlight w:val="none"/>
              </w:rPr>
            </w:pPr>
            <w:r>
              <w:rPr>
                <w:rFonts w:hint="eastAsia" w:ascii="宋体" w:hAnsi="宋体" w:cs="宋体"/>
                <w:color w:val="auto"/>
                <w:szCs w:val="21"/>
                <w:highlight w:val="none"/>
              </w:rPr>
              <w:t>投标产品技术参数应当满足招标要求，标准数据表、证书或证明文件等均需加盖公章，否则作无效标处理。</w:t>
            </w:r>
          </w:p>
          <w:p>
            <w:pPr>
              <w:numPr>
                <w:ilvl w:val="0"/>
                <w:numId w:val="13"/>
              </w:numPr>
              <w:spacing w:line="276" w:lineRule="auto"/>
              <w:rPr>
                <w:rFonts w:ascii="宋体" w:cs="宋体"/>
                <w:color w:val="auto"/>
                <w:szCs w:val="21"/>
                <w:highlight w:val="none"/>
              </w:rPr>
            </w:pPr>
            <w:r>
              <w:rPr>
                <w:rFonts w:hint="eastAsia" w:ascii="宋体" w:hAnsi="宋体" w:cs="宋体"/>
                <w:color w:val="auto"/>
                <w:szCs w:val="21"/>
                <w:highlight w:val="none"/>
              </w:rPr>
              <w:t>投标人需提供一套完整移动端维护平台，业主可以在手机端进行报修、流转、结果查询等功能，投标时需上传系统功能截图。</w:t>
            </w:r>
          </w:p>
          <w:p>
            <w:pPr>
              <w:numPr>
                <w:ilvl w:val="0"/>
                <w:numId w:val="13"/>
              </w:numPr>
              <w:spacing w:line="276" w:lineRule="auto"/>
              <w:rPr>
                <w:rFonts w:ascii="宋体" w:cs="宋体"/>
                <w:color w:val="auto"/>
                <w:szCs w:val="21"/>
                <w:highlight w:val="none"/>
              </w:rPr>
            </w:pPr>
            <w:r>
              <w:rPr>
                <w:rFonts w:hint="eastAsia" w:ascii="宋体" w:hAnsi="宋体" w:cs="宋体"/>
                <w:color w:val="auto"/>
                <w:szCs w:val="21"/>
                <w:highlight w:val="none"/>
              </w:rPr>
              <w:t>投标时应当提供分项报价清单，并注明主要材料的详细信息（包括品牌、型号、数量等），否则采购方有权废标。</w:t>
            </w:r>
          </w:p>
          <w:p>
            <w:pPr>
              <w:numPr>
                <w:ilvl w:val="0"/>
                <w:numId w:val="13"/>
              </w:numPr>
              <w:spacing w:line="276" w:lineRule="auto"/>
              <w:rPr>
                <w:rFonts w:ascii="宋体" w:cs="宋体"/>
                <w:color w:val="auto"/>
                <w:szCs w:val="21"/>
                <w:highlight w:val="none"/>
              </w:rPr>
            </w:pPr>
            <w:r>
              <w:rPr>
                <w:rFonts w:hint="eastAsia" w:ascii="宋体" w:hAnsi="宋体" w:cs="宋体"/>
                <w:color w:val="auto"/>
                <w:szCs w:val="21"/>
                <w:highlight w:val="none"/>
              </w:rPr>
              <w:t>本项目安装所需配件、材料损耗、材料保管、运输、安装、调试、施工、验收、保险、人工费用、机械费用、食宿与交通、施工环境保护、施工后垃圾清理、管理、质保、税费、利润、完成合同所需的一切本身和不可或缺的所有工作开支、政策性文件规定及合同包含的所有风险、责任等各项全部费用。</w:t>
            </w:r>
          </w:p>
          <w:p>
            <w:pPr>
              <w:numPr>
                <w:ilvl w:val="0"/>
                <w:numId w:val="13"/>
              </w:numPr>
              <w:spacing w:line="276" w:lineRule="auto"/>
              <w:rPr>
                <w:rFonts w:ascii="宋体" w:cs="宋体"/>
                <w:color w:val="auto"/>
                <w:szCs w:val="21"/>
                <w:highlight w:val="none"/>
              </w:rPr>
            </w:pPr>
            <w:r>
              <w:rPr>
                <w:rFonts w:hint="eastAsia"/>
                <w:color w:val="auto"/>
                <w:highlight w:val="none"/>
              </w:rPr>
              <w:t>本项目采用“资格后审”，预中标供应商经评标小组审查通过后方可签订合同；如提供证书的原件有假或者不全将视为虚假应标，取消预中标资格，涉嫌违法的依据《中华人民共和国政府采购法》追究相关法律责任。</w:t>
            </w:r>
          </w:p>
        </w:tc>
      </w:tr>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B323B"/>
    <w:multiLevelType w:val="multilevel"/>
    <w:tmpl w:val="1C8B323B"/>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5251550"/>
    <w:multiLevelType w:val="multilevel"/>
    <w:tmpl w:val="3525155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835171D"/>
    <w:multiLevelType w:val="multilevel"/>
    <w:tmpl w:val="3835171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CF83F65"/>
    <w:multiLevelType w:val="multilevel"/>
    <w:tmpl w:val="3CF83F6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9186FAA"/>
    <w:multiLevelType w:val="multilevel"/>
    <w:tmpl w:val="49186FA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4CE24D77"/>
    <w:multiLevelType w:val="multilevel"/>
    <w:tmpl w:val="4CE24D77"/>
    <w:lvl w:ilvl="0" w:tentative="0">
      <w:start w:val="1"/>
      <w:numFmt w:val="decimal"/>
      <w:lvlText w:val="%1."/>
      <w:lvlJc w:val="left"/>
      <w:pPr>
        <w:ind w:left="420" w:hanging="420"/>
      </w:pPr>
      <w:rPr>
        <w:rFonts w:hint="eastAsia"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FFC3218"/>
    <w:multiLevelType w:val="multilevel"/>
    <w:tmpl w:val="4FFC321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79C33B0"/>
    <w:multiLevelType w:val="multilevel"/>
    <w:tmpl w:val="579C33B0"/>
    <w:lvl w:ilvl="0" w:tentative="0">
      <w:start w:val="1"/>
      <w:numFmt w:val="decimal"/>
      <w:lvlText w:val="%1."/>
      <w:lvlJc w:val="left"/>
      <w:pPr>
        <w:ind w:left="420" w:hanging="420"/>
      </w:pPr>
      <w:rPr>
        <w:rFonts w:hint="eastAsia"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D9741E0"/>
    <w:multiLevelType w:val="multilevel"/>
    <w:tmpl w:val="5D9741E0"/>
    <w:lvl w:ilvl="0" w:tentative="0">
      <w:start w:val="1"/>
      <w:numFmt w:val="decimal"/>
      <w:lvlText w:val="%1."/>
      <w:lvlJc w:val="left"/>
      <w:pPr>
        <w:ind w:left="420" w:hanging="420"/>
      </w:pPr>
      <w:rPr>
        <w:rFonts w:hint="eastAsia"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EAE129B"/>
    <w:multiLevelType w:val="multilevel"/>
    <w:tmpl w:val="5EAE129B"/>
    <w:lvl w:ilvl="0" w:tentative="0">
      <w:start w:val="1"/>
      <w:numFmt w:val="decimal"/>
      <w:lvlText w:val="%1."/>
      <w:lvlJc w:val="left"/>
      <w:pPr>
        <w:ind w:left="420" w:hanging="420"/>
      </w:pPr>
      <w:rPr>
        <w:rFonts w:hint="eastAsia" w:cs="Times New Roman"/>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1A5C8C9"/>
    <w:multiLevelType w:val="singleLevel"/>
    <w:tmpl w:val="61A5C8C9"/>
    <w:lvl w:ilvl="0" w:tentative="0">
      <w:start w:val="1"/>
      <w:numFmt w:val="decimal"/>
      <w:suff w:val="nothing"/>
      <w:lvlText w:val="%1、"/>
      <w:lvlJc w:val="left"/>
      <w:rPr>
        <w:rFonts w:cs="Times New Roman"/>
      </w:rPr>
    </w:lvl>
  </w:abstractNum>
  <w:abstractNum w:abstractNumId="11">
    <w:nsid w:val="6D505D95"/>
    <w:multiLevelType w:val="multilevel"/>
    <w:tmpl w:val="6D505D95"/>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76F431F7"/>
    <w:multiLevelType w:val="multilevel"/>
    <w:tmpl w:val="76F431F7"/>
    <w:lvl w:ilvl="0" w:tentative="0">
      <w:start w:val="1"/>
      <w:numFmt w:val="decimal"/>
      <w:lvlText w:val="%1."/>
      <w:lvlJc w:val="left"/>
      <w:pPr>
        <w:ind w:left="420" w:hanging="420"/>
      </w:pPr>
      <w:rPr>
        <w:rFonts w:hint="default"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0"/>
  </w:num>
  <w:num w:numId="2">
    <w:abstractNumId w:val="6"/>
  </w:num>
  <w:num w:numId="3">
    <w:abstractNumId w:val="1"/>
  </w:num>
  <w:num w:numId="4">
    <w:abstractNumId w:val="2"/>
  </w:num>
  <w:num w:numId="5">
    <w:abstractNumId w:val="7"/>
  </w:num>
  <w:num w:numId="6">
    <w:abstractNumId w:val="8"/>
  </w:num>
  <w:num w:numId="7">
    <w:abstractNumId w:val="9"/>
  </w:num>
  <w:num w:numId="8">
    <w:abstractNumId w:val="5"/>
  </w:num>
  <w:num w:numId="9">
    <w:abstractNumId w:val="12"/>
  </w:num>
  <w:num w:numId="10">
    <w:abstractNumId w:val="0"/>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CEEE45"/>
    <w:rsid w:val="000978CD"/>
    <w:rsid w:val="001B7F81"/>
    <w:rsid w:val="001D3310"/>
    <w:rsid w:val="002310FD"/>
    <w:rsid w:val="002C7F66"/>
    <w:rsid w:val="00462FDD"/>
    <w:rsid w:val="005A42F1"/>
    <w:rsid w:val="005B0889"/>
    <w:rsid w:val="005B1255"/>
    <w:rsid w:val="00655FDC"/>
    <w:rsid w:val="0082185B"/>
    <w:rsid w:val="008B4CAD"/>
    <w:rsid w:val="00952B22"/>
    <w:rsid w:val="009C43FE"/>
    <w:rsid w:val="00A20E10"/>
    <w:rsid w:val="00B137B0"/>
    <w:rsid w:val="00BD25D2"/>
    <w:rsid w:val="00BD31C0"/>
    <w:rsid w:val="00C150C9"/>
    <w:rsid w:val="00D26B0E"/>
    <w:rsid w:val="00DA6CD4"/>
    <w:rsid w:val="00DE7F0A"/>
    <w:rsid w:val="00E445B1"/>
    <w:rsid w:val="00E87B63"/>
    <w:rsid w:val="00F06C83"/>
    <w:rsid w:val="00FC56FA"/>
    <w:rsid w:val="00FD7FC3"/>
    <w:rsid w:val="08A11AB2"/>
    <w:rsid w:val="08E43B13"/>
    <w:rsid w:val="09AF2B9A"/>
    <w:rsid w:val="1199627F"/>
    <w:rsid w:val="1EC1290E"/>
    <w:rsid w:val="24BD0476"/>
    <w:rsid w:val="2FFBB0F7"/>
    <w:rsid w:val="32057055"/>
    <w:rsid w:val="53DE1E2C"/>
    <w:rsid w:val="57EF2475"/>
    <w:rsid w:val="63455870"/>
    <w:rsid w:val="66AF89A3"/>
    <w:rsid w:val="67CE5B8A"/>
    <w:rsid w:val="737F6688"/>
    <w:rsid w:val="77E30EB3"/>
    <w:rsid w:val="DEDA7EFC"/>
    <w:rsid w:val="F7DDBE36"/>
    <w:rsid w:val="FBCEEE45"/>
    <w:rsid w:val="FFFC3D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jc w:val="left"/>
    </w:pPr>
    <w:rPr>
      <w:rFonts w:hAnsi="宋体"/>
      <w:color w:val="000000"/>
      <w:sz w:val="24"/>
      <w:szCs w:val="24"/>
    </w:rPr>
  </w:style>
  <w:style w:type="paragraph" w:styleId="3">
    <w:name w:val="annotation text"/>
    <w:basedOn w:val="1"/>
    <w:link w:val="13"/>
    <w:qFormat/>
    <w:uiPriority w:val="99"/>
    <w:pPr>
      <w:jc w:val="left"/>
    </w:pPr>
  </w:style>
  <w:style w:type="paragraph" w:styleId="4">
    <w:name w:val="Body Text"/>
    <w:basedOn w:val="1"/>
    <w:link w:val="15"/>
    <w:qFormat/>
    <w:uiPriority w:val="99"/>
    <w:pPr>
      <w:spacing w:after="120"/>
    </w:p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qFormat/>
    <w:uiPriority w:val="99"/>
    <w:rPr>
      <w:b/>
      <w:bCs/>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rFonts w:cs="Times New Roman"/>
      <w:sz w:val="21"/>
      <w:szCs w:val="21"/>
    </w:rPr>
  </w:style>
  <w:style w:type="character" w:customStyle="1" w:styleId="13">
    <w:name w:val="Comment Text Char"/>
    <w:basedOn w:val="11"/>
    <w:link w:val="3"/>
    <w:qFormat/>
    <w:locked/>
    <w:uiPriority w:val="99"/>
    <w:rPr>
      <w:rFonts w:cs="Times New Roman"/>
      <w:kern w:val="2"/>
      <w:sz w:val="22"/>
      <w:szCs w:val="22"/>
    </w:rPr>
  </w:style>
  <w:style w:type="character" w:customStyle="1" w:styleId="14">
    <w:name w:val="Comment Subject Char"/>
    <w:basedOn w:val="13"/>
    <w:link w:val="8"/>
    <w:qFormat/>
    <w:locked/>
    <w:uiPriority w:val="99"/>
    <w:rPr>
      <w:b/>
      <w:bCs/>
    </w:rPr>
  </w:style>
  <w:style w:type="character" w:customStyle="1" w:styleId="15">
    <w:name w:val="Body Text Char"/>
    <w:basedOn w:val="11"/>
    <w:link w:val="4"/>
    <w:semiHidden/>
    <w:qFormat/>
    <w:uiPriority w:val="99"/>
  </w:style>
  <w:style w:type="character" w:customStyle="1" w:styleId="16">
    <w:name w:val="Balloon Text Char"/>
    <w:basedOn w:val="11"/>
    <w:link w:val="5"/>
    <w:qFormat/>
    <w:locked/>
    <w:uiPriority w:val="99"/>
    <w:rPr>
      <w:rFonts w:cs="Times New Roman"/>
      <w:kern w:val="2"/>
      <w:sz w:val="18"/>
      <w:szCs w:val="18"/>
    </w:rPr>
  </w:style>
  <w:style w:type="character" w:customStyle="1" w:styleId="17">
    <w:name w:val="Footer Char"/>
    <w:basedOn w:val="11"/>
    <w:link w:val="6"/>
    <w:qFormat/>
    <w:locked/>
    <w:uiPriority w:val="99"/>
    <w:rPr>
      <w:rFonts w:cs="Times New Roman"/>
      <w:kern w:val="2"/>
      <w:sz w:val="18"/>
      <w:szCs w:val="18"/>
    </w:rPr>
  </w:style>
  <w:style w:type="character" w:customStyle="1" w:styleId="18">
    <w:name w:val="Header Char"/>
    <w:basedOn w:val="11"/>
    <w:link w:val="7"/>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1218</Words>
  <Characters>6947</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2021-12-09T03:06:00Z</dcterms:created>
  <dc:creator>yangwei</dc:creator>
  <cp:lastModifiedBy>沈。修</cp:lastModifiedBy>
  <dcterms:modified xsi:type="dcterms:W3CDTF">2021-12-21T04:47:38Z</dcterms:modified>
  <dc:title>新昌人民医院安全设备询价文件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DC14046AA08D48E886A6793E1D35278D</vt:lpwstr>
  </property>
</Properties>
</file>