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outlineLvl w:val="0"/>
        <w:rPr>
          <w:rFonts w:hint="eastAsia" w:ascii="仿宋_GB2312" w:hAnsi="Microsoft YaHei UI" w:eastAsia="仿宋_GB2312" w:cs="仿宋_GB2312"/>
          <w:b/>
          <w:bCs/>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b/>
          <w:bCs/>
          <w:i w:val="0"/>
          <w:iCs w:val="0"/>
          <w:caps w:val="0"/>
          <w:color w:val="333333"/>
          <w:spacing w:val="0"/>
          <w:kern w:val="0"/>
          <w:sz w:val="31"/>
          <w:szCs w:val="31"/>
          <w:shd w:val="clear" w:fill="FFFFFF"/>
          <w:lang w:val="en-US" w:eastAsia="zh-CN" w:bidi="ar"/>
        </w:rPr>
        <w:t>附件：</w:t>
      </w:r>
    </w:p>
    <w:p>
      <w:pPr>
        <w:spacing w:line="520" w:lineRule="exact"/>
        <w:jc w:val="center"/>
        <w:outlineLvl w:val="0"/>
        <w:rPr>
          <w:rFonts w:hint="eastAsia" w:ascii="仿宋_GB2312" w:hAnsi="Microsoft YaHei UI"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Microsoft YaHei UI" w:eastAsia="仿宋_GB2312" w:cs="仿宋_GB2312"/>
          <w:b/>
          <w:bCs/>
          <w:i w:val="0"/>
          <w:iCs w:val="0"/>
          <w:caps w:val="0"/>
          <w:color w:val="333333"/>
          <w:spacing w:val="0"/>
          <w:kern w:val="0"/>
          <w:sz w:val="32"/>
          <w:szCs w:val="32"/>
          <w:shd w:val="clear" w:fill="FFFFFF"/>
          <w:lang w:val="en-US" w:eastAsia="zh-CN" w:bidi="ar"/>
        </w:rPr>
        <w:t>新昌县人民医院新医院信息化建设整体解决方案</w:t>
      </w:r>
    </w:p>
    <w:p>
      <w:pPr>
        <w:spacing w:line="520" w:lineRule="exact"/>
        <w:jc w:val="center"/>
        <w:outlineLvl w:val="0"/>
        <w:rPr>
          <w:rFonts w:hint="default" w:ascii="仿宋_GB2312" w:hAnsi="Microsoft YaHei UI" w:eastAsia="仿宋_GB2312" w:cs="仿宋_GB2312"/>
          <w:i w:val="0"/>
          <w:iCs w:val="0"/>
          <w:caps w:val="0"/>
          <w:color w:val="333333"/>
          <w:spacing w:val="0"/>
          <w:kern w:val="0"/>
          <w:sz w:val="32"/>
          <w:szCs w:val="32"/>
          <w:shd w:val="clear" w:fill="FFFFFF"/>
          <w:lang w:val="en-US" w:eastAsia="zh-CN" w:bidi="ar"/>
        </w:rPr>
      </w:pPr>
      <w:r>
        <w:rPr>
          <w:rFonts w:hint="eastAsia" w:ascii="仿宋_GB2312" w:hAnsi="Microsoft YaHei UI" w:eastAsia="仿宋_GB2312" w:cs="仿宋_GB2312"/>
          <w:b/>
          <w:bCs/>
          <w:i w:val="0"/>
          <w:iCs w:val="0"/>
          <w:caps w:val="0"/>
          <w:color w:val="333333"/>
          <w:spacing w:val="0"/>
          <w:kern w:val="0"/>
          <w:sz w:val="32"/>
          <w:szCs w:val="32"/>
          <w:shd w:val="clear" w:fill="FFFFFF"/>
          <w:lang w:val="en-US" w:eastAsia="zh-CN" w:bidi="ar"/>
        </w:rPr>
        <w:t>征集要求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20" w:firstLineChars="200"/>
        <w:jc w:val="left"/>
        <w:textAlignment w:val="auto"/>
        <w:outlineLvl w:val="0"/>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0"/>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一、</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简介</w:t>
      </w:r>
    </w:p>
    <w:p>
      <w:pPr>
        <w:keepNext w:val="0"/>
        <w:keepLines w:val="0"/>
        <w:pageBreakBefore w:val="0"/>
        <w:widowControl/>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按照新医院启用的建设目标，各项建设工作都在有序加快推进，医院信息化是新医院的运营基础保障。未来我院信息化建设将参照国家新医改、智慧医院建设标准，力求从智慧医疗、智慧服务以及智慧管理等入手，建设一套支持互联网+、多院区、集团化运作，支撑未来的医共体、医联体的医院信息系统及医院运营管理系统。新建系统将在老院区先启用，新医院启用时再迁移。</w:t>
      </w: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二、</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建设目标</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依据国家卫健委《电子病历系统应用水平分级评价标准》、《医疗健康信息互联互通标准化成熟度测评标准》、《全国医院信息化建设标准与规范》、《医院智慧服务分级评估标准》、《医院智慧管理分级评估标准体系（试行）》</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《浙江省卫生健康数字化改革指南 V2.0》等指导意见的要求，现公开征集</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信息化建设整体解决方案</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，建设目标如下：</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1、建设新一代以电子病历为核心的医院信息系统</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根据</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新昌县人民</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医院新</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医院</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发展的战略和信息化可持续发展需要，构建以</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总</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院为核心，支持集团化、多院区、多法人、医共体、医联体等多种形式的以电子病历为核心的新一代医院信息系统。新系统技术层面必须采用主流的、成熟的、先进的技术框架与开发语言。实现院内院外一体化、</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线上线下一体化、</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医疗全流程质控、核心业务全流程一体化、管理精细化的医院业务操作平台。</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2</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、构建集团化医院的综合运营管理系统</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构建集团化人财物全面管控的综合运营管理系统，实现“人财物”、“医教研”、“护药技”管理科学化、规范化、精细化、建立可持续发展和战略转型的支撑环境，最大限度发挥医院资源效能，有效提升传统HIS的管理功能，从而使医院全面实现管理的可视化，成本、预算、财务一体化，使预算管理、成本管理、支出控制、绩效管理科学化。</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3</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、构建面向多院区、医共体、医联体的数据中心平台</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构建实现跨院区跨平台的数据整合,实现以病人为中心的360完整视图，优化就诊流程、提升医院整体服务质量、提高工作效率和资源利用。融合新旧系统，建立疾病专科数据仓库，多维度挖掘与分析，为临床科研和管理提供大量精准的临床数据。</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4、评级目标</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在</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2</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年内达到电子病历系统应用</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五</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级水平、</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智慧医院</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分级评估三级要求</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，4年内达到</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病历系统应用</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六</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级水平、互联互通成熟度测评五乙水平、智慧医院分级评估</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四</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级要求，满足医院未来高质量发展的医疗管理需求。</w:t>
      </w: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三、方案必须提供的内容及说明</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1、</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在</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中华人民共和国境内合法注册、有法人资格和经营许可的国内企业，提供相关证明文件（或三证合一营业执照，提供复印件加盖公章）。</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2、提供近三年内在经营活动中没有重大违法记录的书面承诺（格式自拟，需提供原件）。</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3、提供近五年内，其实施的HIS和电子病历系统在三级综合性医院和集团化医院实施的成功案例证明文件（提供合同复印件，加盖公章，数量不限）。</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4、提供近</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三</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年内，其实施的HIS和电子病历系统通过电子病历</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六</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级或集成平台和数据中心通过互联互通</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五乙</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及以上测评的证明文件（提供证明材料复印件，加盖公章，数量不限）。</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5、提供近五年内，其</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实施的HIS和电子病历系统通过电子病历</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五</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级</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和</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集成平台和数据中心通过互联互通</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四甲</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的证明文件（提供证明材料复印件，加盖公章，数量不限）。</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6、方案中提供整个建设方案的产品目录清单，非本公司的产品请注明“第三方合作”字样。同时提供初步报价。</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7、应征人在演示当天将书面方案（1本）</w:t>
      </w:r>
      <w:bookmarkStart w:id="0" w:name="_GoBack"/>
      <w:bookmarkEnd w:id="0"/>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提交征集人。</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说明：本方案为开放性征集，各单位可根据自身产品特性和建设经验，做出对新医院信息系统建设有可靠性和前瞻性的完整解决方案（可突破“</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建设目标</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0"/>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四、</w:t>
      </w:r>
      <w:r>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t>方案</w:t>
      </w: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演示</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时 间：2022年9月15日上午8：30</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地 点：新昌县人民医院3号行政楼五楼会议接待室。</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outlineLvl w:val="1"/>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介 绍：各单位方案进行PPT介绍，时间25分钟。</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顺 序：根据邮箱收到方案的时间安排，9月14日通知应征人。</w:t>
      </w: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5270" w:firstLineChars="1700"/>
        <w:jc w:val="left"/>
        <w:textAlignment w:val="auto"/>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新昌县人民医院</w:t>
      </w:r>
    </w:p>
    <w:p>
      <w:pPr>
        <w:keepNext w:val="0"/>
        <w:keepLines w:val="0"/>
        <w:pageBreakBefore w:val="0"/>
        <w:kinsoku/>
        <w:wordWrap/>
        <w:overflowPunct/>
        <w:topLinePunct w:val="0"/>
        <w:autoSpaceDE/>
        <w:autoSpaceDN/>
        <w:bidi w:val="0"/>
        <w:adjustRightInd/>
        <w:snapToGrid/>
        <w:spacing w:line="360" w:lineRule="auto"/>
        <w:ind w:firstLine="5270" w:firstLineChars="1700"/>
        <w:jc w:val="left"/>
        <w:textAlignment w:val="auto"/>
        <w:rPr>
          <w:rFonts w:hint="default" w:ascii="仿宋_GB2312" w:hAnsi="Microsoft YaHei UI" w:eastAsia="仿宋_GB2312" w:cs="仿宋_GB2312"/>
          <w:i w:val="0"/>
          <w:iCs w:val="0"/>
          <w:caps w:val="0"/>
          <w:color w:val="333333"/>
          <w:spacing w:val="0"/>
          <w:kern w:val="0"/>
          <w:sz w:val="31"/>
          <w:szCs w:val="31"/>
          <w:shd w:val="clear" w:fill="FFFFFF"/>
          <w:lang w:val="en-US" w:eastAsia="zh-CN" w:bidi="ar"/>
        </w:rPr>
      </w:pPr>
      <w:r>
        <w:rPr>
          <w:rFonts w:hint="eastAsia" w:ascii="仿宋_GB2312" w:hAnsi="Microsoft YaHei UI" w:eastAsia="仿宋_GB2312" w:cs="仿宋_GB2312"/>
          <w:i w:val="0"/>
          <w:iCs w:val="0"/>
          <w:caps w:val="0"/>
          <w:color w:val="333333"/>
          <w:spacing w:val="0"/>
          <w:kern w:val="0"/>
          <w:sz w:val="31"/>
          <w:szCs w:val="31"/>
          <w:shd w:val="clear" w:fill="FFFFFF"/>
          <w:lang w:val="en-US" w:eastAsia="zh-CN" w:bidi="ar"/>
        </w:rPr>
        <w:t>2022年8月30日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23D2"/>
    <w:rsid w:val="040855E4"/>
    <w:rsid w:val="04335333"/>
    <w:rsid w:val="05323B83"/>
    <w:rsid w:val="09DF2A82"/>
    <w:rsid w:val="0B3B3711"/>
    <w:rsid w:val="16D73E9B"/>
    <w:rsid w:val="17687FBF"/>
    <w:rsid w:val="19234048"/>
    <w:rsid w:val="1AAD37E9"/>
    <w:rsid w:val="1E2677F1"/>
    <w:rsid w:val="20863401"/>
    <w:rsid w:val="20BC47CE"/>
    <w:rsid w:val="22904EE7"/>
    <w:rsid w:val="267B5FC7"/>
    <w:rsid w:val="2AA9719D"/>
    <w:rsid w:val="2CB74A12"/>
    <w:rsid w:val="2E9B648C"/>
    <w:rsid w:val="31904EC8"/>
    <w:rsid w:val="33C1160E"/>
    <w:rsid w:val="35E02D5E"/>
    <w:rsid w:val="3668252B"/>
    <w:rsid w:val="37051D45"/>
    <w:rsid w:val="3B173C84"/>
    <w:rsid w:val="3E9E1396"/>
    <w:rsid w:val="43285442"/>
    <w:rsid w:val="434779A5"/>
    <w:rsid w:val="4735441C"/>
    <w:rsid w:val="48760BFB"/>
    <w:rsid w:val="4CAC13F1"/>
    <w:rsid w:val="518B013B"/>
    <w:rsid w:val="52FE1ADF"/>
    <w:rsid w:val="545030C7"/>
    <w:rsid w:val="5B0430AE"/>
    <w:rsid w:val="5F00085F"/>
    <w:rsid w:val="629B3FAD"/>
    <w:rsid w:val="637A0FC5"/>
    <w:rsid w:val="657156F8"/>
    <w:rsid w:val="67EE13A5"/>
    <w:rsid w:val="6A4C563C"/>
    <w:rsid w:val="6B186595"/>
    <w:rsid w:val="6C2B55DA"/>
    <w:rsid w:val="6C646AEB"/>
    <w:rsid w:val="6CCD5FBD"/>
    <w:rsid w:val="6F747634"/>
    <w:rsid w:val="6FC96EDD"/>
    <w:rsid w:val="72531A8F"/>
    <w:rsid w:val="72DE7A0B"/>
    <w:rsid w:val="73245403"/>
    <w:rsid w:val="740D463C"/>
    <w:rsid w:val="760026E2"/>
    <w:rsid w:val="76BB29E7"/>
    <w:rsid w:val="778E2973"/>
    <w:rsid w:val="78CD3EC8"/>
    <w:rsid w:val="7A044632"/>
    <w:rsid w:val="7DE5654A"/>
    <w:rsid w:val="7E7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2022-08-25T02:03:00Z</dcterms:created>
  <dc:creator>Administrator</dc:creator>
  <cp:lastModifiedBy>Administrator</cp:lastModifiedBy>
  <cp:lastPrinted>2022-08-29T00:33:00Z</cp:lastPrinted>
  <dcterms:modified xsi:type="dcterms:W3CDTF">2022-09-01T23:53:20Z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