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0" w:firstLineChars="0"/>
        <w:jc w:val="center"/>
        <w:rPr>
          <w:rFonts w:ascii="微软雅黑" w:hAnsi="微软雅黑" w:eastAsia="微软雅黑" w:cs="宋体"/>
          <w:b/>
          <w:color w:val="auto"/>
          <w:sz w:val="48"/>
          <w:szCs w:val="48"/>
        </w:rPr>
      </w:pPr>
    </w:p>
    <w:p>
      <w:pPr>
        <w:snapToGrid w:val="0"/>
        <w:ind w:firstLine="0" w:firstLineChars="0"/>
        <w:jc w:val="center"/>
        <w:rPr>
          <w:rFonts w:ascii="微软雅黑" w:hAnsi="微软雅黑" w:eastAsia="微软雅黑" w:cs="宋体"/>
          <w:b/>
          <w:color w:val="auto"/>
          <w:sz w:val="48"/>
          <w:szCs w:val="48"/>
        </w:rPr>
      </w:pPr>
    </w:p>
    <w:p>
      <w:pPr>
        <w:snapToGrid w:val="0"/>
        <w:ind w:firstLine="0" w:firstLineChars="0"/>
        <w:jc w:val="center"/>
        <w:rPr>
          <w:rFonts w:hint="eastAsia" w:ascii="幼圆" w:hAnsi="微软雅黑" w:eastAsia="幼圆" w:cs="宋体"/>
          <w:b/>
          <w:color w:val="auto"/>
          <w:sz w:val="52"/>
          <w:szCs w:val="52"/>
          <w:lang w:eastAsia="zh-CN"/>
        </w:rPr>
      </w:pPr>
      <w:r>
        <w:rPr>
          <w:rFonts w:hint="eastAsia" w:ascii="幼圆" w:hAnsi="微软雅黑" w:eastAsia="幼圆" w:cs="宋体"/>
          <w:b/>
          <w:color w:val="auto"/>
          <w:sz w:val="52"/>
          <w:szCs w:val="52"/>
          <w:lang w:eastAsia="zh-CN"/>
        </w:rPr>
        <w:t>新昌县人民医院招标代理服务项目</w:t>
      </w:r>
    </w:p>
    <w:p>
      <w:pPr>
        <w:snapToGrid w:val="0"/>
        <w:ind w:firstLine="0" w:firstLineChars="0"/>
        <w:jc w:val="center"/>
        <w:rPr>
          <w:rFonts w:ascii="幼圆" w:hAnsi="微软雅黑" w:eastAsia="幼圆" w:cs="宋体"/>
          <w:b/>
          <w:color w:val="auto"/>
          <w:sz w:val="48"/>
          <w:szCs w:val="48"/>
        </w:rPr>
      </w:pPr>
    </w:p>
    <w:p>
      <w:pPr>
        <w:snapToGrid w:val="0"/>
        <w:ind w:firstLine="0" w:firstLineChars="0"/>
        <w:jc w:val="center"/>
        <w:rPr>
          <w:rFonts w:ascii="幼圆" w:hAnsi="微软雅黑" w:eastAsia="幼圆" w:cs="宋体"/>
          <w:b/>
          <w:color w:val="auto"/>
          <w:sz w:val="84"/>
          <w:szCs w:val="84"/>
        </w:rPr>
      </w:pPr>
      <w:r>
        <w:rPr>
          <w:rFonts w:hint="eastAsia" w:ascii="幼圆" w:hAnsi="微软雅黑" w:eastAsia="幼圆" w:cs="宋体"/>
          <w:b/>
          <w:color w:val="auto"/>
          <w:sz w:val="84"/>
          <w:szCs w:val="84"/>
        </w:rPr>
        <w:t>遴 选 文 件</w:t>
      </w:r>
    </w:p>
    <w:p>
      <w:pPr>
        <w:snapToGrid w:val="0"/>
        <w:ind w:firstLine="0" w:firstLineChars="0"/>
        <w:jc w:val="center"/>
        <w:rPr>
          <w:rFonts w:ascii="幼圆" w:hAnsi="微软雅黑" w:eastAsia="幼圆" w:cs="宋体"/>
          <w:b/>
          <w:color w:val="auto"/>
          <w:sz w:val="48"/>
          <w:szCs w:val="48"/>
        </w:rPr>
      </w:pPr>
    </w:p>
    <w:p>
      <w:pPr>
        <w:snapToGrid w:val="0"/>
        <w:ind w:firstLine="0" w:firstLineChars="0"/>
        <w:jc w:val="center"/>
        <w:rPr>
          <w:rFonts w:ascii="幼圆" w:hAnsi="微软雅黑" w:eastAsia="幼圆" w:cs="宋体"/>
          <w:b/>
          <w:bCs/>
          <w:color w:val="auto"/>
          <w:sz w:val="44"/>
          <w:szCs w:val="44"/>
        </w:rPr>
      </w:pPr>
    </w:p>
    <w:p>
      <w:pPr>
        <w:snapToGrid w:val="0"/>
        <w:ind w:firstLine="0" w:firstLineChars="0"/>
        <w:jc w:val="center"/>
        <w:rPr>
          <w:rFonts w:ascii="幼圆" w:hAnsi="微软雅黑" w:eastAsia="幼圆" w:cs="宋体"/>
          <w:b/>
          <w:bCs/>
          <w:color w:val="auto"/>
          <w:sz w:val="44"/>
          <w:szCs w:val="44"/>
        </w:rPr>
      </w:pPr>
    </w:p>
    <w:p>
      <w:pPr>
        <w:snapToGrid w:val="0"/>
        <w:ind w:firstLine="0" w:firstLineChars="0"/>
        <w:jc w:val="center"/>
        <w:rPr>
          <w:rFonts w:ascii="幼圆" w:hAnsi="微软雅黑" w:eastAsia="幼圆" w:cs="宋体"/>
          <w:b/>
          <w:bCs/>
          <w:color w:val="auto"/>
          <w:sz w:val="44"/>
          <w:szCs w:val="44"/>
        </w:rPr>
      </w:pPr>
    </w:p>
    <w:p>
      <w:pPr>
        <w:snapToGrid w:val="0"/>
        <w:ind w:firstLine="0" w:firstLineChars="0"/>
        <w:jc w:val="center"/>
        <w:rPr>
          <w:rFonts w:ascii="幼圆" w:hAnsi="微软雅黑" w:eastAsia="幼圆" w:cs="宋体"/>
          <w:b/>
          <w:bCs/>
          <w:color w:val="auto"/>
          <w:sz w:val="44"/>
          <w:szCs w:val="44"/>
        </w:rPr>
      </w:pPr>
    </w:p>
    <w:p>
      <w:pPr>
        <w:snapToGrid w:val="0"/>
        <w:ind w:firstLine="0" w:firstLineChars="0"/>
        <w:jc w:val="center"/>
        <w:rPr>
          <w:rFonts w:ascii="幼圆" w:hAnsi="微软雅黑" w:eastAsia="幼圆" w:cs="宋体"/>
          <w:b/>
          <w:bCs/>
          <w:color w:val="auto"/>
          <w:sz w:val="36"/>
          <w:szCs w:val="36"/>
        </w:rPr>
      </w:pPr>
      <w:r>
        <w:rPr>
          <w:rFonts w:hint="eastAsia" w:ascii="幼圆" w:hAnsi="微软雅黑" w:eastAsia="幼圆" w:cs="宋体"/>
          <w:b/>
          <w:bCs/>
          <w:color w:val="auto"/>
          <w:sz w:val="36"/>
          <w:szCs w:val="36"/>
        </w:rPr>
        <w:t>新昌县人民医院</w:t>
      </w:r>
    </w:p>
    <w:p>
      <w:pPr>
        <w:snapToGrid w:val="0"/>
        <w:ind w:firstLine="0" w:firstLineChars="0"/>
        <w:jc w:val="center"/>
        <w:rPr>
          <w:rFonts w:ascii="幼圆" w:hAnsi="微软雅黑" w:eastAsia="幼圆" w:cs="宋体"/>
          <w:b/>
          <w:bCs/>
          <w:color w:val="auto"/>
          <w:sz w:val="36"/>
          <w:szCs w:val="36"/>
        </w:rPr>
      </w:pPr>
      <w:r>
        <w:rPr>
          <w:rFonts w:hint="eastAsia" w:ascii="幼圆" w:hAnsi="微软雅黑" w:eastAsia="幼圆" w:cs="宋体"/>
          <w:b/>
          <w:bCs/>
          <w:color w:val="auto"/>
          <w:sz w:val="36"/>
          <w:szCs w:val="36"/>
        </w:rPr>
        <w:t>2023年</w:t>
      </w:r>
      <w:r>
        <w:rPr>
          <w:rFonts w:hint="eastAsia" w:ascii="幼圆" w:hAnsi="微软雅黑" w:eastAsia="幼圆" w:cs="宋体"/>
          <w:b/>
          <w:bCs/>
          <w:color w:val="auto"/>
          <w:sz w:val="36"/>
          <w:szCs w:val="36"/>
          <w:lang w:val="en-US" w:eastAsia="zh-CN"/>
        </w:rPr>
        <w:t>7</w:t>
      </w:r>
      <w:r>
        <w:rPr>
          <w:rFonts w:hint="eastAsia" w:ascii="幼圆" w:hAnsi="微软雅黑" w:eastAsia="幼圆" w:cs="宋体"/>
          <w:b/>
          <w:bCs/>
          <w:color w:val="auto"/>
          <w:sz w:val="36"/>
          <w:szCs w:val="36"/>
        </w:rPr>
        <w:t>月</w:t>
      </w:r>
      <w:r>
        <w:rPr>
          <w:rFonts w:hint="eastAsia" w:ascii="幼圆" w:hAnsi="微软雅黑" w:eastAsia="幼圆" w:cs="宋体"/>
          <w:b/>
          <w:bCs/>
          <w:color w:val="auto"/>
          <w:sz w:val="36"/>
          <w:szCs w:val="36"/>
          <w:lang w:val="en-US" w:eastAsia="zh-CN"/>
        </w:rPr>
        <w:t>13</w:t>
      </w:r>
      <w:r>
        <w:rPr>
          <w:rFonts w:hint="eastAsia" w:ascii="幼圆" w:hAnsi="微软雅黑" w:eastAsia="幼圆" w:cs="宋体"/>
          <w:b/>
          <w:bCs/>
          <w:color w:val="auto"/>
          <w:sz w:val="36"/>
          <w:szCs w:val="36"/>
        </w:rPr>
        <w:t>日</w:t>
      </w:r>
    </w:p>
    <w:p>
      <w:pPr>
        <w:widowControl/>
        <w:spacing w:line="240" w:lineRule="auto"/>
        <w:ind w:firstLine="0" w:firstLineChars="0"/>
        <w:jc w:val="left"/>
        <w:rPr>
          <w:rFonts w:ascii="仿宋" w:hAnsi="仿宋" w:eastAsia="仿宋"/>
          <w:b/>
          <w:color w:val="auto"/>
          <w:sz w:val="36"/>
          <w:szCs w:val="36"/>
        </w:rPr>
      </w:pPr>
      <w:r>
        <w:rPr>
          <w:rFonts w:ascii="仿宋" w:hAnsi="仿宋" w:eastAsia="仿宋"/>
          <w:b/>
          <w:color w:val="auto"/>
          <w:sz w:val="36"/>
          <w:szCs w:val="36"/>
        </w:rPr>
        <w:br w:type="page"/>
      </w:r>
    </w:p>
    <w:p>
      <w:pPr>
        <w:widowControl/>
        <w:spacing w:line="240" w:lineRule="auto"/>
        <w:ind w:firstLine="0" w:firstLineChars="0"/>
        <w:jc w:val="center"/>
        <w:rPr>
          <w:rFonts w:ascii="仿宋" w:hAnsi="仿宋" w:eastAsia="仿宋"/>
          <w:b/>
          <w:color w:val="auto"/>
          <w:sz w:val="36"/>
          <w:szCs w:val="36"/>
        </w:rPr>
      </w:pPr>
    </w:p>
    <w:p>
      <w:pPr>
        <w:widowControl/>
        <w:spacing w:line="240" w:lineRule="auto"/>
        <w:ind w:firstLine="0" w:firstLineChars="0"/>
        <w:jc w:val="center"/>
        <w:rPr>
          <w:rFonts w:ascii="仿宋" w:hAnsi="仿宋" w:eastAsia="仿宋"/>
          <w:b/>
          <w:color w:val="auto"/>
          <w:sz w:val="36"/>
          <w:szCs w:val="36"/>
        </w:rPr>
      </w:pPr>
    </w:p>
    <w:p>
      <w:pPr>
        <w:widowControl/>
        <w:spacing w:line="240" w:lineRule="auto"/>
        <w:ind w:firstLine="0" w:firstLineChars="0"/>
        <w:jc w:val="center"/>
        <w:rPr>
          <w:rFonts w:ascii="仿宋" w:hAnsi="仿宋" w:eastAsia="仿宋"/>
          <w:b/>
          <w:color w:val="auto"/>
          <w:sz w:val="36"/>
          <w:szCs w:val="36"/>
        </w:rPr>
      </w:pPr>
    </w:p>
    <w:p>
      <w:pPr>
        <w:widowControl/>
        <w:spacing w:line="240" w:lineRule="auto"/>
        <w:ind w:firstLine="0" w:firstLineChars="0"/>
        <w:jc w:val="center"/>
        <w:rPr>
          <w:rFonts w:ascii="仿宋" w:hAnsi="仿宋" w:eastAsia="仿宋"/>
          <w:b/>
          <w:color w:val="auto"/>
          <w:sz w:val="36"/>
          <w:szCs w:val="36"/>
        </w:rPr>
      </w:pPr>
    </w:p>
    <w:p>
      <w:pPr>
        <w:widowControl/>
        <w:spacing w:line="240" w:lineRule="auto"/>
        <w:ind w:firstLine="0" w:firstLineChars="0"/>
        <w:jc w:val="center"/>
        <w:rPr>
          <w:rFonts w:ascii="黑体" w:hAnsi="黑体" w:eastAsia="黑体"/>
          <w:b/>
          <w:color w:val="auto"/>
          <w:sz w:val="48"/>
          <w:szCs w:val="48"/>
        </w:rPr>
      </w:pPr>
      <w:r>
        <w:rPr>
          <w:rFonts w:hint="eastAsia" w:ascii="黑体" w:hAnsi="黑体" w:eastAsia="黑体"/>
          <w:b/>
          <w:color w:val="auto"/>
          <w:sz w:val="48"/>
          <w:szCs w:val="48"/>
        </w:rPr>
        <w:t>目录</w:t>
      </w:r>
    </w:p>
    <w:sdt>
      <w:sdtPr>
        <w:rPr>
          <w:rFonts w:ascii="Times New Roman" w:hAnsi="Times New Roman" w:eastAsia="宋体" w:cs="Times New Roman"/>
          <w:b w:val="0"/>
          <w:bCs w:val="0"/>
          <w:color w:val="auto"/>
          <w:kern w:val="2"/>
          <w:sz w:val="21"/>
          <w:szCs w:val="22"/>
          <w:lang w:val="zh-CN"/>
        </w:rPr>
        <w:id w:val="1574677173"/>
        <w:docPartObj>
          <w:docPartGallery w:val="Table of Contents"/>
          <w:docPartUnique/>
        </w:docPartObj>
      </w:sdtPr>
      <w:sdtEndPr>
        <w:rPr>
          <w:rFonts w:ascii="Times New Roman" w:hAnsi="Times New Roman" w:eastAsia="宋体" w:cs="Times New Roman"/>
          <w:b w:val="0"/>
          <w:bCs w:val="0"/>
          <w:color w:val="auto"/>
          <w:kern w:val="2"/>
          <w:sz w:val="21"/>
          <w:szCs w:val="22"/>
          <w:lang w:val="en-US"/>
        </w:rPr>
      </w:sdtEndPr>
      <w:sdtContent>
        <w:p>
          <w:pPr>
            <w:pStyle w:val="33"/>
            <w:ind w:firstLine="420"/>
            <w:rPr>
              <w:color w:val="auto"/>
            </w:rPr>
          </w:pPr>
        </w:p>
        <w:p>
          <w:pPr>
            <w:pStyle w:val="16"/>
            <w:tabs>
              <w:tab w:val="left" w:pos="1680"/>
            </w:tabs>
            <w:ind w:firstLine="0" w:firstLineChars="0"/>
            <w:jc w:val="both"/>
            <w:rPr>
              <w:rFonts w:asciiTheme="minorHAnsi" w:hAnsiTheme="minorHAnsi" w:eastAsiaTheme="minorEastAsia" w:cstheme="minorBidi"/>
              <w:b w:val="0"/>
              <w:bCs w:val="0"/>
              <w:caps w:val="0"/>
              <w:color w:val="auto"/>
              <w:sz w:val="21"/>
              <w:szCs w:val="22"/>
            </w:rPr>
          </w:pPr>
          <w:r>
            <w:rPr>
              <w:color w:val="auto"/>
              <w:sz w:val="24"/>
              <w:szCs w:val="24"/>
            </w:rPr>
            <w:fldChar w:fldCharType="begin"/>
          </w:r>
          <w:r>
            <w:rPr>
              <w:color w:val="auto"/>
              <w:sz w:val="24"/>
              <w:szCs w:val="24"/>
            </w:rPr>
            <w:instrText xml:space="preserve"> TOC \o "1-3" \h \z \u </w:instrText>
          </w:r>
          <w:r>
            <w:rPr>
              <w:color w:val="auto"/>
              <w:sz w:val="24"/>
              <w:szCs w:val="24"/>
            </w:rPr>
            <w:fldChar w:fldCharType="separate"/>
          </w:r>
          <w:r>
            <w:rPr>
              <w:color w:val="auto"/>
            </w:rPr>
            <w:fldChar w:fldCharType="begin"/>
          </w:r>
          <w:r>
            <w:rPr>
              <w:color w:val="auto"/>
            </w:rPr>
            <w:instrText xml:space="preserve"> HYPERLINK \l "_Toc137451920" </w:instrText>
          </w:r>
          <w:r>
            <w:rPr>
              <w:color w:val="auto"/>
            </w:rPr>
            <w:fldChar w:fldCharType="separate"/>
          </w:r>
          <w:r>
            <w:rPr>
              <w:rStyle w:val="25"/>
              <w:rFonts w:hint="eastAsia" w:ascii="幼圆" w:hAnsi="华文细黑" w:eastAsia="幼圆" w:cs="宋体"/>
              <w:color w:val="auto"/>
            </w:rPr>
            <w:t>第一章</w:t>
          </w:r>
          <w:r>
            <w:rPr>
              <w:rFonts w:asciiTheme="minorHAnsi" w:hAnsiTheme="minorHAnsi" w:eastAsiaTheme="minorEastAsia" w:cstheme="minorBidi"/>
              <w:b w:val="0"/>
              <w:bCs w:val="0"/>
              <w:caps w:val="0"/>
              <w:color w:val="auto"/>
              <w:sz w:val="21"/>
              <w:szCs w:val="22"/>
            </w:rPr>
            <w:tab/>
          </w:r>
          <w:r>
            <w:rPr>
              <w:rStyle w:val="25"/>
              <w:rFonts w:hint="eastAsia" w:ascii="幼圆" w:hAnsi="华文细黑" w:eastAsia="幼圆" w:cs="宋体"/>
              <w:color w:val="auto"/>
            </w:rPr>
            <w:t>遴选公告</w:t>
          </w:r>
          <w:r>
            <w:rPr>
              <w:color w:val="auto"/>
            </w:rPr>
            <w:tab/>
          </w:r>
          <w:r>
            <w:rPr>
              <w:color w:val="auto"/>
            </w:rPr>
            <w:fldChar w:fldCharType="begin"/>
          </w:r>
          <w:r>
            <w:rPr>
              <w:color w:val="auto"/>
            </w:rPr>
            <w:instrText xml:space="preserve"> PAGEREF _Toc137451920 \h </w:instrText>
          </w:r>
          <w:r>
            <w:rPr>
              <w:color w:val="auto"/>
            </w:rPr>
            <w:fldChar w:fldCharType="separate"/>
          </w:r>
          <w:r>
            <w:rPr>
              <w:color w:val="auto"/>
            </w:rPr>
            <w:t>3</w:t>
          </w:r>
          <w:r>
            <w:rPr>
              <w:color w:val="auto"/>
            </w:rPr>
            <w:fldChar w:fldCharType="end"/>
          </w:r>
          <w:r>
            <w:rPr>
              <w:color w:val="auto"/>
            </w:rPr>
            <w:fldChar w:fldCharType="end"/>
          </w:r>
        </w:p>
        <w:p>
          <w:pPr>
            <w:pStyle w:val="16"/>
            <w:tabs>
              <w:tab w:val="left" w:pos="1680"/>
            </w:tabs>
            <w:ind w:firstLine="0" w:firstLineChars="0"/>
            <w:jc w:val="both"/>
            <w:rPr>
              <w:rFonts w:asciiTheme="minorHAnsi" w:hAnsiTheme="minorHAnsi" w:eastAsiaTheme="minorEastAsia" w:cstheme="minorBidi"/>
              <w:b w:val="0"/>
              <w:bCs w:val="0"/>
              <w:caps w:val="0"/>
              <w:color w:val="auto"/>
              <w:sz w:val="21"/>
              <w:szCs w:val="22"/>
            </w:rPr>
          </w:pPr>
          <w:r>
            <w:rPr>
              <w:color w:val="auto"/>
            </w:rPr>
            <w:fldChar w:fldCharType="begin"/>
          </w:r>
          <w:r>
            <w:rPr>
              <w:color w:val="auto"/>
            </w:rPr>
            <w:instrText xml:space="preserve"> HYPERLINK \l "_Toc137451921" </w:instrText>
          </w:r>
          <w:r>
            <w:rPr>
              <w:color w:val="auto"/>
            </w:rPr>
            <w:fldChar w:fldCharType="separate"/>
          </w:r>
          <w:r>
            <w:rPr>
              <w:rStyle w:val="25"/>
              <w:rFonts w:hint="eastAsia" w:ascii="幼圆" w:hAnsi="华文细黑" w:eastAsia="幼圆" w:cs="宋体"/>
              <w:color w:val="auto"/>
            </w:rPr>
            <w:t>第二章</w:t>
          </w:r>
          <w:r>
            <w:rPr>
              <w:rFonts w:asciiTheme="minorHAnsi" w:hAnsiTheme="minorHAnsi" w:eastAsiaTheme="minorEastAsia" w:cstheme="minorBidi"/>
              <w:b w:val="0"/>
              <w:bCs w:val="0"/>
              <w:caps w:val="0"/>
              <w:color w:val="auto"/>
              <w:sz w:val="21"/>
              <w:szCs w:val="22"/>
            </w:rPr>
            <w:tab/>
          </w:r>
          <w:r>
            <w:rPr>
              <w:rStyle w:val="25"/>
              <w:rFonts w:hint="eastAsia" w:ascii="幼圆" w:hAnsi="华文细黑" w:eastAsia="幼圆" w:cs="宋体"/>
              <w:color w:val="auto"/>
            </w:rPr>
            <w:t>遴选须知</w:t>
          </w:r>
          <w:r>
            <w:rPr>
              <w:color w:val="auto"/>
            </w:rPr>
            <w:tab/>
          </w:r>
          <w:r>
            <w:rPr>
              <w:color w:val="auto"/>
            </w:rPr>
            <w:fldChar w:fldCharType="begin"/>
          </w:r>
          <w:r>
            <w:rPr>
              <w:color w:val="auto"/>
            </w:rPr>
            <w:instrText xml:space="preserve"> PAGEREF _Toc137451921 \h </w:instrText>
          </w:r>
          <w:r>
            <w:rPr>
              <w:color w:val="auto"/>
            </w:rPr>
            <w:fldChar w:fldCharType="separate"/>
          </w:r>
          <w:r>
            <w:rPr>
              <w:color w:val="auto"/>
            </w:rPr>
            <w:t>5</w:t>
          </w:r>
          <w:r>
            <w:rPr>
              <w:color w:val="auto"/>
            </w:rPr>
            <w:fldChar w:fldCharType="end"/>
          </w:r>
          <w:r>
            <w:rPr>
              <w:color w:val="auto"/>
            </w:rPr>
            <w:fldChar w:fldCharType="end"/>
          </w:r>
        </w:p>
        <w:p>
          <w:pPr>
            <w:pStyle w:val="16"/>
            <w:tabs>
              <w:tab w:val="left" w:pos="1680"/>
            </w:tabs>
            <w:ind w:firstLine="0" w:firstLineChars="0"/>
            <w:jc w:val="both"/>
            <w:rPr>
              <w:rFonts w:asciiTheme="minorHAnsi" w:hAnsiTheme="minorHAnsi" w:eastAsiaTheme="minorEastAsia" w:cstheme="minorBidi"/>
              <w:b w:val="0"/>
              <w:bCs w:val="0"/>
              <w:caps w:val="0"/>
              <w:color w:val="auto"/>
              <w:sz w:val="21"/>
              <w:szCs w:val="22"/>
            </w:rPr>
          </w:pPr>
          <w:r>
            <w:rPr>
              <w:color w:val="auto"/>
            </w:rPr>
            <w:fldChar w:fldCharType="begin"/>
          </w:r>
          <w:r>
            <w:rPr>
              <w:color w:val="auto"/>
            </w:rPr>
            <w:instrText xml:space="preserve"> HYPERLINK \l "_Toc137451922" </w:instrText>
          </w:r>
          <w:r>
            <w:rPr>
              <w:color w:val="auto"/>
            </w:rPr>
            <w:fldChar w:fldCharType="separate"/>
          </w:r>
          <w:r>
            <w:rPr>
              <w:rStyle w:val="25"/>
              <w:rFonts w:hint="eastAsia" w:ascii="幼圆" w:hAnsi="华文细黑" w:eastAsia="幼圆" w:cs="宋体"/>
              <w:color w:val="auto"/>
            </w:rPr>
            <w:t>第三章</w:t>
          </w:r>
          <w:r>
            <w:rPr>
              <w:rFonts w:asciiTheme="minorHAnsi" w:hAnsiTheme="minorHAnsi" w:eastAsiaTheme="minorEastAsia" w:cstheme="minorBidi"/>
              <w:b w:val="0"/>
              <w:bCs w:val="0"/>
              <w:caps w:val="0"/>
              <w:color w:val="auto"/>
              <w:sz w:val="21"/>
              <w:szCs w:val="22"/>
            </w:rPr>
            <w:tab/>
          </w:r>
          <w:r>
            <w:rPr>
              <w:rStyle w:val="25"/>
              <w:rFonts w:hint="eastAsia" w:ascii="幼圆" w:hAnsi="华文细黑" w:eastAsia="幼圆" w:cs="宋体"/>
              <w:color w:val="auto"/>
            </w:rPr>
            <w:t>评审细则</w:t>
          </w:r>
          <w:r>
            <w:rPr>
              <w:color w:val="auto"/>
            </w:rPr>
            <w:tab/>
          </w:r>
          <w:r>
            <w:rPr>
              <w:color w:val="auto"/>
            </w:rPr>
            <w:fldChar w:fldCharType="begin"/>
          </w:r>
          <w:r>
            <w:rPr>
              <w:color w:val="auto"/>
            </w:rPr>
            <w:instrText xml:space="preserve"> PAGEREF _Toc137451922 \h </w:instrText>
          </w:r>
          <w:r>
            <w:rPr>
              <w:color w:val="auto"/>
            </w:rPr>
            <w:fldChar w:fldCharType="separate"/>
          </w:r>
          <w:r>
            <w:rPr>
              <w:color w:val="auto"/>
            </w:rPr>
            <w:t>8</w:t>
          </w:r>
          <w:r>
            <w:rPr>
              <w:color w:val="auto"/>
            </w:rPr>
            <w:fldChar w:fldCharType="end"/>
          </w:r>
          <w:r>
            <w:rPr>
              <w:color w:val="auto"/>
            </w:rPr>
            <w:fldChar w:fldCharType="end"/>
          </w:r>
        </w:p>
        <w:p>
          <w:pPr>
            <w:pStyle w:val="16"/>
            <w:tabs>
              <w:tab w:val="left" w:pos="1680"/>
            </w:tabs>
            <w:ind w:firstLine="0" w:firstLineChars="0"/>
            <w:jc w:val="both"/>
            <w:rPr>
              <w:rFonts w:asciiTheme="minorHAnsi" w:hAnsiTheme="minorHAnsi" w:eastAsiaTheme="minorEastAsia" w:cstheme="minorBidi"/>
              <w:b w:val="0"/>
              <w:bCs w:val="0"/>
              <w:caps w:val="0"/>
              <w:color w:val="auto"/>
              <w:sz w:val="21"/>
              <w:szCs w:val="22"/>
            </w:rPr>
          </w:pPr>
          <w:r>
            <w:rPr>
              <w:color w:val="auto"/>
            </w:rPr>
            <w:fldChar w:fldCharType="begin"/>
          </w:r>
          <w:r>
            <w:rPr>
              <w:color w:val="auto"/>
            </w:rPr>
            <w:instrText xml:space="preserve"> HYPERLINK \l "_Toc137451923" </w:instrText>
          </w:r>
          <w:r>
            <w:rPr>
              <w:color w:val="auto"/>
            </w:rPr>
            <w:fldChar w:fldCharType="separate"/>
          </w:r>
          <w:r>
            <w:rPr>
              <w:rStyle w:val="25"/>
              <w:rFonts w:hint="eastAsia" w:ascii="幼圆" w:hAnsi="华文细黑" w:eastAsia="幼圆" w:cs="宋体"/>
              <w:color w:val="auto"/>
            </w:rPr>
            <w:t>第四章</w:t>
          </w:r>
          <w:r>
            <w:rPr>
              <w:rFonts w:asciiTheme="minorHAnsi" w:hAnsiTheme="minorHAnsi" w:eastAsiaTheme="minorEastAsia" w:cstheme="minorBidi"/>
              <w:b w:val="0"/>
              <w:bCs w:val="0"/>
              <w:caps w:val="0"/>
              <w:color w:val="auto"/>
              <w:sz w:val="21"/>
              <w:szCs w:val="22"/>
            </w:rPr>
            <w:tab/>
          </w:r>
          <w:r>
            <w:rPr>
              <w:rStyle w:val="25"/>
              <w:rFonts w:hint="eastAsia" w:ascii="幼圆" w:hAnsi="华文细黑" w:eastAsia="幼圆" w:cs="宋体"/>
              <w:color w:val="auto"/>
            </w:rPr>
            <w:t>合同条款</w:t>
          </w:r>
          <w:r>
            <w:rPr>
              <w:color w:val="auto"/>
            </w:rPr>
            <w:tab/>
          </w:r>
          <w:r>
            <w:rPr>
              <w:color w:val="auto"/>
            </w:rPr>
            <w:fldChar w:fldCharType="begin"/>
          </w:r>
          <w:r>
            <w:rPr>
              <w:color w:val="auto"/>
            </w:rPr>
            <w:instrText xml:space="preserve"> PAGEREF _Toc137451923 \h </w:instrText>
          </w:r>
          <w:r>
            <w:rPr>
              <w:color w:val="auto"/>
            </w:rPr>
            <w:fldChar w:fldCharType="separate"/>
          </w:r>
          <w:r>
            <w:rPr>
              <w:color w:val="auto"/>
            </w:rPr>
            <w:t>10</w:t>
          </w:r>
          <w:r>
            <w:rPr>
              <w:color w:val="auto"/>
            </w:rPr>
            <w:fldChar w:fldCharType="end"/>
          </w:r>
          <w:r>
            <w:rPr>
              <w:color w:val="auto"/>
            </w:rPr>
            <w:fldChar w:fldCharType="end"/>
          </w:r>
        </w:p>
        <w:p>
          <w:pPr>
            <w:pStyle w:val="16"/>
            <w:tabs>
              <w:tab w:val="left" w:pos="1680"/>
            </w:tabs>
            <w:ind w:firstLine="0" w:firstLineChars="0"/>
            <w:jc w:val="both"/>
            <w:rPr>
              <w:rFonts w:asciiTheme="minorHAnsi" w:hAnsiTheme="minorHAnsi" w:eastAsiaTheme="minorEastAsia" w:cstheme="minorBidi"/>
              <w:b w:val="0"/>
              <w:bCs w:val="0"/>
              <w:caps w:val="0"/>
              <w:color w:val="auto"/>
              <w:sz w:val="21"/>
              <w:szCs w:val="22"/>
            </w:rPr>
          </w:pPr>
          <w:r>
            <w:rPr>
              <w:color w:val="auto"/>
            </w:rPr>
            <w:fldChar w:fldCharType="begin"/>
          </w:r>
          <w:r>
            <w:rPr>
              <w:color w:val="auto"/>
            </w:rPr>
            <w:instrText xml:space="preserve"> HYPERLINK \l "_Toc137451924" </w:instrText>
          </w:r>
          <w:r>
            <w:rPr>
              <w:color w:val="auto"/>
            </w:rPr>
            <w:fldChar w:fldCharType="separate"/>
          </w:r>
          <w:r>
            <w:rPr>
              <w:rStyle w:val="25"/>
              <w:rFonts w:hint="eastAsia" w:ascii="幼圆" w:hAnsi="华文细黑" w:eastAsia="幼圆" w:cs="宋体"/>
              <w:color w:val="auto"/>
            </w:rPr>
            <w:t>第五章</w:t>
          </w:r>
          <w:r>
            <w:rPr>
              <w:rFonts w:asciiTheme="minorHAnsi" w:hAnsiTheme="minorHAnsi" w:eastAsiaTheme="minorEastAsia" w:cstheme="minorBidi"/>
              <w:b w:val="0"/>
              <w:bCs w:val="0"/>
              <w:caps w:val="0"/>
              <w:color w:val="auto"/>
              <w:sz w:val="21"/>
              <w:szCs w:val="22"/>
            </w:rPr>
            <w:tab/>
          </w:r>
          <w:r>
            <w:rPr>
              <w:rStyle w:val="25"/>
              <w:rFonts w:hint="eastAsia" w:ascii="幼圆" w:hAnsi="华文细黑" w:eastAsia="幼圆" w:cs="宋体"/>
              <w:color w:val="auto"/>
            </w:rPr>
            <w:t>遴选响应文件格式</w:t>
          </w:r>
          <w:r>
            <w:rPr>
              <w:color w:val="auto"/>
            </w:rPr>
            <w:tab/>
          </w:r>
          <w:r>
            <w:rPr>
              <w:color w:val="auto"/>
            </w:rPr>
            <w:fldChar w:fldCharType="begin"/>
          </w:r>
          <w:r>
            <w:rPr>
              <w:color w:val="auto"/>
            </w:rPr>
            <w:instrText xml:space="preserve"> PAGEREF _Toc137451924 \h </w:instrText>
          </w:r>
          <w:r>
            <w:rPr>
              <w:color w:val="auto"/>
            </w:rPr>
            <w:fldChar w:fldCharType="separate"/>
          </w:r>
          <w:r>
            <w:rPr>
              <w:color w:val="auto"/>
            </w:rPr>
            <w:t>12</w:t>
          </w:r>
          <w:r>
            <w:rPr>
              <w:color w:val="auto"/>
            </w:rPr>
            <w:fldChar w:fldCharType="end"/>
          </w:r>
          <w:r>
            <w:rPr>
              <w:color w:val="auto"/>
            </w:rPr>
            <w:fldChar w:fldCharType="end"/>
          </w:r>
        </w:p>
        <w:p>
          <w:pPr>
            <w:ind w:firstLine="0" w:firstLineChars="0"/>
            <w:rPr>
              <w:color w:val="auto"/>
            </w:rPr>
          </w:pPr>
          <w:r>
            <w:rPr>
              <w:color w:val="auto"/>
              <w:sz w:val="24"/>
              <w:szCs w:val="24"/>
            </w:rPr>
            <w:fldChar w:fldCharType="end"/>
          </w:r>
        </w:p>
      </w:sdtContent>
    </w:sdt>
    <w:p>
      <w:pPr>
        <w:widowControl/>
        <w:spacing w:line="240" w:lineRule="auto"/>
        <w:ind w:firstLine="0" w:firstLineChars="0"/>
        <w:jc w:val="left"/>
        <w:rPr>
          <w:rFonts w:ascii="仿宋" w:hAnsi="仿宋" w:eastAsia="仿宋" w:cs="宋体"/>
          <w:b/>
          <w:bCs/>
          <w:color w:val="auto"/>
          <w:kern w:val="44"/>
          <w:sz w:val="30"/>
          <w:szCs w:val="30"/>
        </w:rPr>
      </w:pPr>
      <w:r>
        <w:rPr>
          <w:rFonts w:ascii="仿宋" w:hAnsi="仿宋" w:eastAsia="仿宋" w:cs="宋体"/>
          <w:color w:val="auto"/>
          <w:sz w:val="30"/>
          <w:szCs w:val="30"/>
        </w:rPr>
        <w:br w:type="page"/>
      </w:r>
    </w:p>
    <w:p>
      <w:pPr>
        <w:pStyle w:val="2"/>
        <w:numPr>
          <w:ilvl w:val="0"/>
          <w:numId w:val="1"/>
        </w:numPr>
        <w:spacing w:before="100" w:beforeAutospacing="1" w:after="100" w:afterAutospacing="1" w:line="360" w:lineRule="auto"/>
        <w:ind w:firstLineChars="0"/>
        <w:jc w:val="center"/>
        <w:rPr>
          <w:rFonts w:ascii="幼圆" w:hAnsi="华文细黑" w:eastAsia="幼圆" w:cs="宋体"/>
          <w:color w:val="auto"/>
          <w:sz w:val="30"/>
          <w:szCs w:val="30"/>
        </w:rPr>
      </w:pPr>
      <w:r>
        <w:rPr>
          <w:rFonts w:hint="eastAsia" w:ascii="幼圆" w:hAnsi="华文细黑" w:eastAsia="幼圆" w:cs="宋体"/>
          <w:color w:val="auto"/>
          <w:sz w:val="30"/>
          <w:szCs w:val="30"/>
        </w:rPr>
        <w:t xml:space="preserve"> </w:t>
      </w:r>
      <w:bookmarkStart w:id="0" w:name="_Toc137451920"/>
      <w:r>
        <w:rPr>
          <w:rFonts w:hint="eastAsia" w:ascii="幼圆" w:hAnsi="华文细黑" w:eastAsia="幼圆" w:cs="宋体"/>
          <w:color w:val="auto"/>
          <w:sz w:val="30"/>
          <w:szCs w:val="30"/>
        </w:rPr>
        <w:t>遴选公告</w:t>
      </w:r>
      <w:bookmarkEnd w:id="0"/>
    </w:p>
    <w:p>
      <w:pPr>
        <w:ind w:firstLine="0" w:firstLineChars="0"/>
        <w:rPr>
          <w:rFonts w:ascii="幼圆" w:hAnsi="仿宋" w:eastAsia="幼圆"/>
          <w:b/>
          <w:color w:val="auto"/>
          <w:sz w:val="28"/>
          <w:szCs w:val="28"/>
        </w:rPr>
      </w:pPr>
    </w:p>
    <w:p>
      <w:pPr>
        <w:ind w:firstLine="548" w:firstLineChars="196"/>
        <w:rPr>
          <w:rFonts w:ascii="幼圆" w:hAnsi="华文细黑" w:eastAsia="幼圆"/>
          <w:color w:val="auto"/>
          <w:sz w:val="28"/>
          <w:szCs w:val="28"/>
        </w:rPr>
      </w:pPr>
      <w:r>
        <w:rPr>
          <w:rFonts w:hint="eastAsia" w:ascii="幼圆" w:hAnsi="华文细黑" w:eastAsia="幼圆"/>
          <w:color w:val="auto"/>
          <w:sz w:val="28"/>
          <w:szCs w:val="28"/>
        </w:rPr>
        <w:t>为进一步规范我院货物、服务和工程类项目的招标采购工作，现拟对招标代理服务进行公开遴选，欢迎</w:t>
      </w:r>
      <w:r>
        <w:rPr>
          <w:rFonts w:hint="eastAsia" w:ascii="幼圆" w:hAnsi="华文细黑" w:eastAsia="幼圆"/>
          <w:color w:val="auto"/>
          <w:sz w:val="28"/>
          <w:szCs w:val="28"/>
          <w:lang w:eastAsia="zh-CN"/>
        </w:rPr>
        <w:t>符合要求</w:t>
      </w:r>
      <w:r>
        <w:rPr>
          <w:rFonts w:hint="eastAsia" w:ascii="幼圆" w:hAnsi="华文细黑" w:eastAsia="幼圆"/>
          <w:color w:val="auto"/>
          <w:sz w:val="28"/>
          <w:szCs w:val="28"/>
        </w:rPr>
        <w:t>的招标代理服务机构报名参加。</w:t>
      </w:r>
    </w:p>
    <w:p>
      <w:pPr>
        <w:ind w:firstLine="548" w:firstLineChars="196"/>
        <w:rPr>
          <w:rFonts w:ascii="幼圆" w:hAnsi="华文细黑" w:eastAsia="幼圆"/>
          <w:color w:val="auto"/>
          <w:sz w:val="28"/>
          <w:szCs w:val="28"/>
        </w:rPr>
      </w:pPr>
    </w:p>
    <w:p>
      <w:pPr>
        <w:ind w:firstLine="551" w:firstLineChars="196"/>
        <w:rPr>
          <w:rFonts w:ascii="幼圆" w:hAnsi="华文细黑" w:eastAsia="幼圆"/>
          <w:b/>
          <w:color w:val="auto"/>
          <w:sz w:val="28"/>
          <w:szCs w:val="28"/>
        </w:rPr>
      </w:pPr>
      <w:r>
        <w:rPr>
          <w:rFonts w:hint="eastAsia" w:ascii="幼圆" w:hAnsi="华文细黑" w:eastAsia="幼圆"/>
          <w:b/>
          <w:color w:val="auto"/>
          <w:sz w:val="28"/>
          <w:szCs w:val="28"/>
        </w:rPr>
        <w:t>一、项目概况</w:t>
      </w:r>
    </w:p>
    <w:p>
      <w:pPr>
        <w:ind w:firstLine="548" w:firstLineChars="196"/>
        <w:rPr>
          <w:rFonts w:ascii="幼圆" w:hAnsi="华文细黑" w:eastAsia="幼圆"/>
          <w:color w:val="auto"/>
          <w:sz w:val="28"/>
          <w:szCs w:val="28"/>
        </w:rPr>
      </w:pPr>
      <w:r>
        <w:rPr>
          <w:rFonts w:hint="eastAsia" w:ascii="幼圆" w:hAnsi="华文细黑" w:eastAsia="幼圆"/>
          <w:color w:val="auto"/>
          <w:sz w:val="28"/>
          <w:szCs w:val="28"/>
        </w:rPr>
        <w:t>项目名称：</w:t>
      </w:r>
      <w:r>
        <w:rPr>
          <w:rFonts w:hint="eastAsia" w:ascii="幼圆" w:hAnsi="华文细黑" w:eastAsia="幼圆"/>
          <w:color w:val="auto"/>
          <w:sz w:val="28"/>
          <w:szCs w:val="28"/>
          <w:u w:val="single"/>
          <w:lang w:val="en-US" w:eastAsia="zh-CN"/>
        </w:rPr>
        <w:t>新昌县人民医院招标代理服务项目</w:t>
      </w:r>
    </w:p>
    <w:p>
      <w:pPr>
        <w:ind w:firstLine="548" w:firstLineChars="196"/>
        <w:rPr>
          <w:rFonts w:ascii="幼圆" w:hAnsi="华文细黑" w:eastAsia="幼圆"/>
          <w:color w:val="auto"/>
          <w:sz w:val="28"/>
          <w:szCs w:val="28"/>
        </w:rPr>
      </w:pPr>
      <w:r>
        <w:rPr>
          <w:rFonts w:hint="eastAsia" w:ascii="幼圆" w:hAnsi="华文细黑" w:eastAsia="幼圆"/>
          <w:color w:val="auto"/>
          <w:sz w:val="28"/>
          <w:szCs w:val="28"/>
        </w:rPr>
        <w:t>标段1：</w:t>
      </w:r>
      <w:r>
        <w:rPr>
          <w:rFonts w:hint="eastAsia" w:ascii="幼圆" w:hAnsi="华文细黑" w:eastAsia="幼圆"/>
          <w:color w:val="auto"/>
          <w:sz w:val="28"/>
          <w:szCs w:val="28"/>
          <w:u w:val="single"/>
          <w:lang w:val="en-US" w:eastAsia="zh-CN"/>
        </w:rPr>
        <w:t>政府采购限额</w:t>
      </w:r>
      <w:r>
        <w:rPr>
          <w:rFonts w:hint="eastAsia" w:ascii="幼圆" w:hAnsi="华文细黑" w:eastAsia="幼圆"/>
          <w:color w:val="auto"/>
          <w:sz w:val="28"/>
          <w:szCs w:val="28"/>
          <w:u w:val="single"/>
        </w:rPr>
        <w:t>以上</w:t>
      </w:r>
      <w:r>
        <w:rPr>
          <w:rFonts w:hint="eastAsia" w:ascii="幼圆" w:hAnsi="华文细黑" w:eastAsia="幼圆"/>
          <w:color w:val="auto"/>
          <w:sz w:val="28"/>
          <w:szCs w:val="28"/>
          <w:u w:val="single"/>
          <w:lang w:eastAsia="zh-CN"/>
        </w:rPr>
        <w:t>货物</w:t>
      </w:r>
      <w:r>
        <w:rPr>
          <w:rFonts w:hint="eastAsia" w:ascii="幼圆" w:hAnsi="华文细黑" w:eastAsia="幼圆"/>
          <w:color w:val="auto"/>
          <w:sz w:val="28"/>
          <w:szCs w:val="28"/>
          <w:u w:val="single"/>
          <w:lang w:val="en-US" w:eastAsia="zh-CN"/>
        </w:rPr>
        <w:t>及服务</w:t>
      </w:r>
      <w:r>
        <w:rPr>
          <w:rFonts w:hint="eastAsia" w:ascii="幼圆" w:hAnsi="华文细黑" w:eastAsia="幼圆"/>
          <w:color w:val="auto"/>
          <w:sz w:val="28"/>
          <w:szCs w:val="28"/>
          <w:u w:val="single"/>
          <w:lang w:eastAsia="zh-CN"/>
        </w:rPr>
        <w:t>类</w:t>
      </w:r>
    </w:p>
    <w:p>
      <w:pPr>
        <w:ind w:firstLine="548" w:firstLineChars="196"/>
        <w:rPr>
          <w:rFonts w:hint="eastAsia" w:ascii="幼圆" w:hAnsi="华文细黑" w:eastAsia="幼圆"/>
          <w:color w:val="auto"/>
          <w:sz w:val="28"/>
          <w:szCs w:val="28"/>
          <w:lang w:eastAsia="zh-CN"/>
        </w:rPr>
      </w:pPr>
      <w:r>
        <w:rPr>
          <w:rFonts w:hint="eastAsia" w:ascii="幼圆" w:hAnsi="华文细黑" w:eastAsia="幼圆"/>
          <w:color w:val="auto"/>
          <w:sz w:val="28"/>
          <w:szCs w:val="28"/>
        </w:rPr>
        <w:t>标段</w:t>
      </w:r>
      <w:r>
        <w:rPr>
          <w:rFonts w:hint="eastAsia" w:ascii="幼圆" w:hAnsi="华文细黑" w:eastAsia="幼圆"/>
          <w:color w:val="auto"/>
          <w:sz w:val="28"/>
          <w:szCs w:val="28"/>
          <w:lang w:val="en-US" w:eastAsia="zh-CN"/>
        </w:rPr>
        <w:t>2</w:t>
      </w:r>
      <w:r>
        <w:rPr>
          <w:rFonts w:hint="eastAsia" w:ascii="幼圆" w:hAnsi="华文细黑" w:eastAsia="幼圆"/>
          <w:color w:val="auto"/>
          <w:sz w:val="28"/>
          <w:szCs w:val="28"/>
        </w:rPr>
        <w:t>：</w:t>
      </w:r>
      <w:r>
        <w:rPr>
          <w:rFonts w:hint="eastAsia" w:ascii="幼圆" w:hAnsi="华文细黑" w:eastAsia="幼圆"/>
          <w:color w:val="auto"/>
          <w:sz w:val="28"/>
          <w:szCs w:val="28"/>
          <w:u w:val="single"/>
          <w:lang w:val="en-US" w:eastAsia="zh-CN"/>
        </w:rPr>
        <w:t>10万元</w:t>
      </w:r>
      <w:r>
        <w:rPr>
          <w:rFonts w:hint="eastAsia" w:ascii="幼圆" w:hAnsi="华文细黑" w:eastAsia="幼圆"/>
          <w:color w:val="auto"/>
          <w:sz w:val="28"/>
          <w:szCs w:val="28"/>
          <w:u w:val="single"/>
        </w:rPr>
        <w:t>及以上工程</w:t>
      </w:r>
      <w:r>
        <w:rPr>
          <w:rFonts w:hint="eastAsia" w:ascii="幼圆" w:hAnsi="华文细黑" w:eastAsia="幼圆"/>
          <w:color w:val="auto"/>
          <w:sz w:val="28"/>
          <w:szCs w:val="28"/>
          <w:u w:val="single"/>
          <w:lang w:eastAsia="zh-CN"/>
        </w:rPr>
        <w:t>建设</w:t>
      </w:r>
      <w:r>
        <w:rPr>
          <w:rFonts w:hint="eastAsia" w:ascii="幼圆" w:hAnsi="华文细黑" w:eastAsia="幼圆"/>
          <w:color w:val="auto"/>
          <w:sz w:val="28"/>
          <w:szCs w:val="28"/>
          <w:u w:val="single"/>
        </w:rPr>
        <w:t>类</w:t>
      </w:r>
      <w:r>
        <w:rPr>
          <w:rFonts w:hint="eastAsia" w:ascii="幼圆" w:hAnsi="华文细黑" w:eastAsia="幼圆"/>
          <w:color w:val="auto"/>
          <w:sz w:val="28"/>
          <w:szCs w:val="28"/>
          <w:u w:val="single"/>
          <w:lang w:eastAsia="zh-CN"/>
        </w:rPr>
        <w:t>（含</w:t>
      </w:r>
      <w:r>
        <w:rPr>
          <w:rFonts w:hint="eastAsia" w:ascii="幼圆" w:hAnsi="华文细黑" w:eastAsia="幼圆"/>
          <w:color w:val="auto"/>
          <w:sz w:val="28"/>
          <w:szCs w:val="28"/>
          <w:u w:val="single"/>
          <w:lang w:val="en-US" w:eastAsia="zh-CN"/>
        </w:rPr>
        <w:t>10万—400万元决算审计</w:t>
      </w:r>
      <w:r>
        <w:rPr>
          <w:rFonts w:hint="eastAsia" w:ascii="幼圆" w:hAnsi="华文细黑" w:eastAsia="幼圆"/>
          <w:color w:val="auto"/>
          <w:sz w:val="28"/>
          <w:szCs w:val="28"/>
          <w:u w:val="single"/>
          <w:lang w:eastAsia="zh-CN"/>
        </w:rPr>
        <w:t>）</w:t>
      </w:r>
    </w:p>
    <w:p>
      <w:pPr>
        <w:ind w:firstLine="548" w:firstLineChars="196"/>
        <w:rPr>
          <w:rFonts w:hint="eastAsia" w:ascii="幼圆" w:hAnsi="华文细黑" w:eastAsia="幼圆"/>
          <w:color w:val="auto"/>
          <w:sz w:val="28"/>
          <w:szCs w:val="28"/>
          <w:lang w:eastAsia="zh-CN"/>
        </w:rPr>
      </w:pPr>
      <w:r>
        <w:rPr>
          <w:rFonts w:ascii="幼圆" w:hAnsi="华文细黑" w:eastAsia="幼圆"/>
          <w:color w:val="auto"/>
          <w:sz w:val="28"/>
          <w:szCs w:val="28"/>
        </w:rPr>
        <w:t>备注：上述标段不包括政府集采项目和重点建设工程项目</w:t>
      </w:r>
      <w:r>
        <w:rPr>
          <w:rFonts w:hint="eastAsia" w:ascii="幼圆" w:hAnsi="华文细黑" w:eastAsia="幼圆"/>
          <w:color w:val="auto"/>
          <w:sz w:val="28"/>
          <w:szCs w:val="28"/>
          <w:lang w:eastAsia="zh-CN"/>
        </w:rPr>
        <w:t>。</w:t>
      </w:r>
    </w:p>
    <w:p>
      <w:pPr>
        <w:ind w:left="2521" w:leftChars="266" w:hanging="1962" w:hangingChars="701"/>
        <w:rPr>
          <w:rFonts w:ascii="幼圆" w:hAnsi="华文细黑" w:eastAsia="幼圆"/>
          <w:color w:val="auto"/>
          <w:sz w:val="28"/>
          <w:szCs w:val="28"/>
        </w:rPr>
      </w:pPr>
      <w:r>
        <w:rPr>
          <w:rFonts w:hint="eastAsia" w:ascii="幼圆" w:hAnsi="华文细黑" w:eastAsia="幼圆"/>
          <w:color w:val="auto"/>
          <w:sz w:val="28"/>
          <w:szCs w:val="28"/>
        </w:rPr>
        <w:t>合同履约期限：</w:t>
      </w:r>
      <w:r>
        <w:rPr>
          <w:rFonts w:hint="eastAsia" w:ascii="幼圆" w:hAnsi="华文细黑" w:eastAsia="幼圆"/>
          <w:color w:val="auto"/>
          <w:sz w:val="28"/>
          <w:szCs w:val="28"/>
          <w:lang w:val="en-US" w:eastAsia="zh-CN"/>
        </w:rPr>
        <w:t>签订合同之日起</w:t>
      </w:r>
      <w:r>
        <w:rPr>
          <w:rFonts w:hint="eastAsia" w:ascii="幼圆" w:hAnsi="华文细黑" w:eastAsia="幼圆"/>
          <w:color w:val="auto"/>
          <w:sz w:val="28"/>
          <w:szCs w:val="28"/>
          <w:u w:val="single"/>
          <w:lang w:val="en-US" w:eastAsia="zh-CN"/>
        </w:rPr>
        <w:t>3</w:t>
      </w:r>
      <w:r>
        <w:rPr>
          <w:rFonts w:ascii="幼圆" w:hAnsi="华文细黑" w:eastAsia="幼圆"/>
          <w:color w:val="auto"/>
          <w:sz w:val="28"/>
          <w:szCs w:val="28"/>
          <w:u w:val="single"/>
        </w:rPr>
        <w:t>年</w:t>
      </w:r>
      <w:r>
        <w:rPr>
          <w:rFonts w:ascii="幼圆" w:hAnsi="华文细黑" w:eastAsia="幼圆"/>
          <w:color w:val="auto"/>
          <w:sz w:val="28"/>
          <w:szCs w:val="28"/>
        </w:rPr>
        <w:t>。</w:t>
      </w:r>
      <w:r>
        <w:rPr>
          <w:rFonts w:hint="eastAsia" w:ascii="幼圆" w:hAnsi="华文细黑" w:eastAsia="幼圆"/>
          <w:color w:val="auto"/>
          <w:sz w:val="28"/>
          <w:szCs w:val="28"/>
        </w:rPr>
        <w:t>合同期满后，</w:t>
      </w:r>
      <w:r>
        <w:rPr>
          <w:rFonts w:hint="eastAsia" w:ascii="幼圆" w:hAnsi="华文细黑" w:eastAsia="幼圆"/>
          <w:color w:val="auto"/>
          <w:sz w:val="28"/>
          <w:szCs w:val="28"/>
          <w:lang w:val="en-US" w:eastAsia="zh-CN"/>
        </w:rPr>
        <w:t>根据甲方需求是否续签</w:t>
      </w:r>
      <w:r>
        <w:rPr>
          <w:rFonts w:hint="eastAsia" w:ascii="幼圆" w:hAnsi="华文细黑" w:eastAsia="幼圆"/>
          <w:color w:val="auto"/>
          <w:sz w:val="28"/>
          <w:szCs w:val="28"/>
        </w:rPr>
        <w:t>。</w:t>
      </w:r>
    </w:p>
    <w:p>
      <w:pPr>
        <w:ind w:firstLine="548" w:firstLineChars="196"/>
        <w:rPr>
          <w:rFonts w:ascii="幼圆" w:hAnsi="华文细黑" w:eastAsia="幼圆"/>
          <w:color w:val="auto"/>
          <w:sz w:val="28"/>
          <w:szCs w:val="28"/>
        </w:rPr>
      </w:pPr>
      <w:r>
        <w:rPr>
          <w:rFonts w:hint="eastAsia" w:ascii="幼圆" w:hAnsi="华文细黑" w:eastAsia="幼圆"/>
          <w:color w:val="auto"/>
          <w:sz w:val="28"/>
          <w:szCs w:val="28"/>
        </w:rPr>
        <w:t>本项目是否接受联合体投标: □是，☑否。</w:t>
      </w:r>
    </w:p>
    <w:p>
      <w:pPr>
        <w:ind w:firstLine="548" w:firstLineChars="196"/>
        <w:rPr>
          <w:rFonts w:ascii="幼圆" w:hAnsi="华文细黑" w:eastAsia="幼圆"/>
          <w:color w:val="auto"/>
          <w:sz w:val="28"/>
          <w:szCs w:val="28"/>
        </w:rPr>
      </w:pPr>
    </w:p>
    <w:p>
      <w:pPr>
        <w:ind w:firstLine="551" w:firstLineChars="196"/>
        <w:rPr>
          <w:rFonts w:ascii="幼圆" w:hAnsi="华文细黑" w:eastAsia="幼圆"/>
          <w:b/>
          <w:color w:val="auto"/>
          <w:sz w:val="28"/>
          <w:szCs w:val="28"/>
        </w:rPr>
      </w:pPr>
      <w:r>
        <w:rPr>
          <w:rFonts w:hint="eastAsia" w:ascii="幼圆" w:hAnsi="华文细黑" w:eastAsia="幼圆"/>
          <w:b/>
          <w:color w:val="auto"/>
          <w:sz w:val="28"/>
          <w:szCs w:val="28"/>
        </w:rPr>
        <w:t>二、资格要求</w:t>
      </w:r>
    </w:p>
    <w:p>
      <w:pPr>
        <w:ind w:firstLine="548" w:firstLineChars="196"/>
        <w:rPr>
          <w:rFonts w:ascii="幼圆" w:hAnsi="华文细黑" w:eastAsia="幼圆"/>
          <w:color w:val="auto"/>
          <w:sz w:val="28"/>
          <w:szCs w:val="28"/>
        </w:rPr>
      </w:pPr>
      <w:r>
        <w:rPr>
          <w:rFonts w:hint="eastAsia" w:ascii="幼圆" w:hAnsi="华文细黑" w:eastAsia="幼圆"/>
          <w:color w:val="auto"/>
          <w:sz w:val="28"/>
          <w:szCs w:val="28"/>
        </w:rPr>
        <w:t>1.满足《中华人民共和国政府采购法》第二十二条规定；</w:t>
      </w:r>
      <w:r>
        <w:rPr>
          <w:rFonts w:ascii="幼圆" w:hAnsi="华文细黑" w:eastAsia="幼圆"/>
          <w:color w:val="auto"/>
          <w:sz w:val="28"/>
          <w:szCs w:val="28"/>
        </w:rPr>
        <w:t>未被“信用中国”（www.creditchina.gov.cn)、中国政府采购网（www.ccgp.gov.cn）列入失信被执行人、重大税收违法案件当事人名单、政府采购严重违法失信行为记录名单。</w:t>
      </w:r>
    </w:p>
    <w:p>
      <w:pPr>
        <w:ind w:firstLine="548" w:firstLineChars="196"/>
        <w:rPr>
          <w:rFonts w:ascii="幼圆" w:hAnsi="华文细黑" w:eastAsia="幼圆"/>
          <w:color w:val="auto"/>
          <w:sz w:val="28"/>
          <w:szCs w:val="28"/>
        </w:rPr>
      </w:pPr>
      <w:r>
        <w:rPr>
          <w:rFonts w:hint="eastAsia" w:ascii="幼圆" w:hAnsi="华文细黑" w:eastAsia="幼圆"/>
          <w:color w:val="auto"/>
          <w:sz w:val="28"/>
          <w:szCs w:val="28"/>
        </w:rPr>
        <w:t>2.</w:t>
      </w:r>
      <w:r>
        <w:rPr>
          <w:rFonts w:ascii="幼圆" w:hAnsi="华文细黑" w:eastAsia="幼圆"/>
          <w:color w:val="auto"/>
          <w:sz w:val="28"/>
          <w:szCs w:val="28"/>
        </w:rPr>
        <w:t>特定资格要求：</w:t>
      </w:r>
      <w:r>
        <w:rPr>
          <w:rFonts w:hint="eastAsia" w:ascii="幼圆" w:hAnsi="华文细黑" w:eastAsia="幼圆"/>
          <w:color w:val="auto"/>
          <w:sz w:val="28"/>
          <w:szCs w:val="28"/>
          <w:u w:val="single"/>
        </w:rPr>
        <w:t>提供各标段所需招标代理机构认定证明文件。</w:t>
      </w:r>
    </w:p>
    <w:p>
      <w:pPr>
        <w:ind w:firstLine="548" w:firstLineChars="196"/>
        <w:rPr>
          <w:rFonts w:ascii="幼圆" w:hAnsi="华文细黑" w:eastAsia="幼圆"/>
          <w:color w:val="auto"/>
          <w:sz w:val="28"/>
          <w:szCs w:val="28"/>
        </w:rPr>
      </w:pPr>
      <w:r>
        <w:rPr>
          <w:rFonts w:hint="eastAsia" w:ascii="幼圆" w:hAnsi="华文细黑" w:eastAsia="幼圆"/>
          <w:color w:val="auto"/>
          <w:sz w:val="28"/>
          <w:szCs w:val="28"/>
        </w:rPr>
        <w:t>3.单位负责人为同一人或者存在直接控股、管理关系的不同供应商，不得参加同一标段的遴选活动。</w:t>
      </w:r>
    </w:p>
    <w:p>
      <w:pPr>
        <w:ind w:firstLine="548" w:firstLineChars="196"/>
        <w:rPr>
          <w:rFonts w:ascii="幼圆" w:hAnsi="华文细黑" w:eastAsia="幼圆"/>
          <w:color w:val="auto"/>
          <w:sz w:val="28"/>
          <w:szCs w:val="28"/>
        </w:rPr>
      </w:pPr>
    </w:p>
    <w:p>
      <w:pPr>
        <w:ind w:firstLine="551" w:firstLineChars="196"/>
        <w:rPr>
          <w:rFonts w:ascii="幼圆" w:hAnsi="华文细黑" w:eastAsia="幼圆"/>
          <w:b/>
          <w:color w:val="auto"/>
          <w:sz w:val="28"/>
          <w:szCs w:val="28"/>
        </w:rPr>
      </w:pPr>
      <w:r>
        <w:rPr>
          <w:rFonts w:hint="eastAsia" w:ascii="幼圆" w:hAnsi="华文细黑" w:eastAsia="幼圆"/>
          <w:b/>
          <w:color w:val="auto"/>
          <w:sz w:val="28"/>
          <w:szCs w:val="28"/>
        </w:rPr>
        <w:t>三、报名及</w:t>
      </w:r>
      <w:r>
        <w:rPr>
          <w:rFonts w:hint="eastAsia" w:ascii="幼圆" w:hAnsi="华文细黑" w:eastAsia="幼圆"/>
          <w:b/>
          <w:color w:val="auto"/>
          <w:sz w:val="28"/>
          <w:szCs w:val="28"/>
          <w:lang w:val="en-US" w:eastAsia="zh-CN"/>
        </w:rPr>
        <w:t>获</w:t>
      </w:r>
      <w:r>
        <w:rPr>
          <w:rFonts w:hint="eastAsia" w:ascii="幼圆" w:hAnsi="华文细黑" w:eastAsia="幼圆"/>
          <w:b/>
          <w:color w:val="auto"/>
          <w:sz w:val="28"/>
          <w:szCs w:val="28"/>
        </w:rPr>
        <w:t>取遴选文件</w:t>
      </w:r>
    </w:p>
    <w:p>
      <w:pPr>
        <w:ind w:firstLine="548" w:firstLineChars="196"/>
        <w:rPr>
          <w:rFonts w:ascii="幼圆" w:hAnsi="华文细黑" w:eastAsia="幼圆"/>
          <w:color w:val="auto"/>
          <w:sz w:val="28"/>
          <w:szCs w:val="28"/>
        </w:rPr>
      </w:pPr>
      <w:r>
        <w:rPr>
          <w:rFonts w:hint="eastAsia" w:ascii="幼圆" w:hAnsi="华文细黑" w:eastAsia="幼圆"/>
          <w:color w:val="auto"/>
          <w:sz w:val="28"/>
          <w:szCs w:val="28"/>
        </w:rPr>
        <w:t>1.报名时间：</w:t>
      </w:r>
      <w:r>
        <w:rPr>
          <w:rFonts w:hint="eastAsia" w:ascii="幼圆" w:hAnsi="华文细黑" w:eastAsia="幼圆"/>
          <w:color w:val="auto"/>
          <w:sz w:val="28"/>
          <w:szCs w:val="28"/>
          <w:lang w:val="en-US" w:eastAsia="zh-CN"/>
        </w:rPr>
        <w:t>2023.7.11-2023.7.19，上午8:00-11:30,14:00-17:00</w:t>
      </w:r>
      <w:r>
        <w:rPr>
          <w:rFonts w:ascii="幼圆" w:hAnsi="华文细黑" w:eastAsia="幼圆"/>
          <w:color w:val="auto"/>
          <w:sz w:val="28"/>
          <w:szCs w:val="28"/>
        </w:rPr>
        <w:t>。</w:t>
      </w:r>
    </w:p>
    <w:p>
      <w:pPr>
        <w:ind w:firstLine="548" w:firstLineChars="196"/>
        <w:rPr>
          <w:rFonts w:hint="eastAsia" w:ascii="幼圆" w:hAnsi="华文细黑" w:eastAsia="幼圆"/>
          <w:color w:val="auto"/>
          <w:sz w:val="28"/>
          <w:szCs w:val="28"/>
          <w:u w:val="single"/>
          <w:lang w:eastAsia="zh-CN"/>
        </w:rPr>
      </w:pPr>
      <w:r>
        <w:rPr>
          <w:rFonts w:hint="eastAsia" w:ascii="幼圆" w:hAnsi="华文细黑" w:eastAsia="幼圆"/>
          <w:color w:val="auto"/>
          <w:sz w:val="28"/>
          <w:szCs w:val="28"/>
        </w:rPr>
        <w:t>2.报名材料：</w:t>
      </w:r>
      <w:r>
        <w:rPr>
          <w:rFonts w:hint="eastAsia" w:ascii="幼圆" w:hAnsi="华文细黑" w:eastAsia="幼圆"/>
          <w:color w:val="auto"/>
          <w:sz w:val="28"/>
          <w:szCs w:val="28"/>
          <w:u w:val="single"/>
        </w:rPr>
        <w:t>企业介绍</w:t>
      </w:r>
      <w:r>
        <w:rPr>
          <w:rFonts w:hint="eastAsia" w:ascii="幼圆" w:hAnsi="华文细黑" w:eastAsia="幼圆"/>
          <w:color w:val="auto"/>
          <w:sz w:val="28"/>
          <w:szCs w:val="28"/>
          <w:u w:val="single"/>
          <w:lang w:eastAsia="zh-CN"/>
        </w:rPr>
        <w:t>、</w:t>
      </w:r>
      <w:r>
        <w:rPr>
          <w:rFonts w:hint="eastAsia" w:ascii="幼圆" w:hAnsi="华文细黑" w:eastAsia="幼圆"/>
          <w:color w:val="auto"/>
          <w:sz w:val="28"/>
          <w:szCs w:val="28"/>
          <w:u w:val="single"/>
        </w:rPr>
        <w:t>营业执照复印件、</w:t>
      </w:r>
      <w:r>
        <w:rPr>
          <w:rFonts w:hint="eastAsia" w:ascii="幼圆" w:hAnsi="华文细黑" w:eastAsia="幼圆"/>
          <w:color w:val="auto"/>
          <w:sz w:val="28"/>
          <w:szCs w:val="28"/>
          <w:u w:val="single"/>
          <w:lang w:eastAsia="zh-CN"/>
        </w:rPr>
        <w:t>公司法人身份证复印件、</w:t>
      </w:r>
      <w:r>
        <w:rPr>
          <w:rFonts w:hint="eastAsia" w:ascii="幼圆" w:hAnsi="华文细黑" w:eastAsia="幼圆"/>
          <w:color w:val="auto"/>
          <w:sz w:val="28"/>
          <w:szCs w:val="28"/>
          <w:u w:val="single"/>
        </w:rPr>
        <w:t>授权委托书、</w:t>
      </w:r>
      <w:r>
        <w:rPr>
          <w:rFonts w:hint="eastAsia" w:ascii="幼圆" w:hAnsi="华文细黑" w:eastAsia="幼圆"/>
          <w:color w:val="auto"/>
          <w:sz w:val="28"/>
          <w:szCs w:val="28"/>
          <w:u w:val="single"/>
          <w:lang w:val="en-US" w:eastAsia="zh-CN"/>
        </w:rPr>
        <w:t>授权人身份证复印件，所有证件需加盖公章</w:t>
      </w:r>
      <w:r>
        <w:rPr>
          <w:rFonts w:hint="eastAsia" w:ascii="幼圆" w:hAnsi="华文细黑" w:eastAsia="幼圆"/>
          <w:color w:val="auto"/>
          <w:sz w:val="28"/>
          <w:szCs w:val="28"/>
          <w:u w:val="single"/>
          <w:lang w:eastAsia="zh-CN"/>
        </w:rPr>
        <w:t>。</w:t>
      </w:r>
    </w:p>
    <w:p>
      <w:pPr>
        <w:ind w:firstLine="548" w:firstLineChars="196"/>
        <w:rPr>
          <w:rFonts w:hint="default" w:ascii="幼圆" w:hAnsi="华文细黑" w:eastAsia="幼圆"/>
          <w:color w:val="auto"/>
          <w:sz w:val="28"/>
          <w:szCs w:val="28"/>
          <w:u w:val="single"/>
          <w:lang w:val="en-US" w:eastAsia="zh-CN"/>
        </w:rPr>
      </w:pPr>
      <w:r>
        <w:rPr>
          <w:rFonts w:hint="eastAsia" w:ascii="幼圆" w:hAnsi="华文细黑" w:eastAsia="幼圆"/>
          <w:color w:val="auto"/>
          <w:sz w:val="28"/>
          <w:szCs w:val="28"/>
          <w:u w:val="single"/>
          <w:lang w:val="en-US" w:eastAsia="zh-CN"/>
        </w:rPr>
        <w:t>3.报名方式：邮箱报名：346476692@qq.com，不接受电话报名。</w:t>
      </w:r>
    </w:p>
    <w:p>
      <w:pPr>
        <w:ind w:firstLine="548" w:firstLineChars="196"/>
        <w:rPr>
          <w:rFonts w:ascii="幼圆" w:hAnsi="华文细黑" w:eastAsia="幼圆"/>
          <w:color w:val="auto"/>
          <w:sz w:val="28"/>
          <w:szCs w:val="28"/>
        </w:rPr>
      </w:pPr>
      <w:r>
        <w:rPr>
          <w:rFonts w:hint="eastAsia" w:ascii="幼圆" w:hAnsi="华文细黑" w:eastAsia="幼圆"/>
          <w:color w:val="auto"/>
          <w:sz w:val="28"/>
          <w:szCs w:val="28"/>
          <w:lang w:val="en-US" w:eastAsia="zh-CN"/>
        </w:rPr>
        <w:t>4</w:t>
      </w:r>
      <w:r>
        <w:rPr>
          <w:rFonts w:hint="eastAsia" w:ascii="幼圆" w:hAnsi="华文细黑" w:eastAsia="幼圆"/>
          <w:color w:val="auto"/>
          <w:sz w:val="28"/>
          <w:szCs w:val="28"/>
        </w:rPr>
        <w:t>.</w:t>
      </w:r>
      <w:r>
        <w:rPr>
          <w:rFonts w:hint="eastAsia" w:ascii="幼圆" w:hAnsi="华文细黑" w:eastAsia="幼圆"/>
          <w:color w:val="auto"/>
          <w:sz w:val="28"/>
          <w:szCs w:val="28"/>
          <w:lang w:val="en-US" w:eastAsia="zh-CN"/>
        </w:rPr>
        <w:t>获</w:t>
      </w:r>
      <w:r>
        <w:rPr>
          <w:rFonts w:hint="eastAsia" w:ascii="幼圆" w:hAnsi="华文细黑" w:eastAsia="幼圆"/>
          <w:color w:val="auto"/>
          <w:sz w:val="28"/>
          <w:szCs w:val="28"/>
        </w:rPr>
        <w:t>取遴选文件：</w:t>
      </w:r>
      <w:r>
        <w:rPr>
          <w:rFonts w:hint="eastAsia" w:ascii="幼圆" w:hAnsi="华文细黑" w:eastAsia="幼圆"/>
          <w:color w:val="auto"/>
          <w:sz w:val="28"/>
          <w:szCs w:val="28"/>
          <w:u w:val="single"/>
          <w:lang w:val="en-US" w:eastAsia="zh-CN"/>
        </w:rPr>
        <w:t>遴选文件请在医院发布的遴选公告处自行下载。</w:t>
      </w:r>
      <w:r>
        <w:rPr>
          <w:rFonts w:hint="eastAsia" w:ascii="幼圆" w:hAnsi="华文细黑" w:eastAsia="幼圆"/>
          <w:color w:val="auto"/>
          <w:sz w:val="28"/>
          <w:szCs w:val="28"/>
          <w:u w:val="single"/>
        </w:rPr>
        <w:t>联系人：新昌县人民医院行政楼5楼</w:t>
      </w:r>
      <w:r>
        <w:rPr>
          <w:rFonts w:hint="eastAsia" w:ascii="幼圆" w:hAnsi="华文细黑" w:eastAsia="幼圆"/>
          <w:color w:val="auto"/>
          <w:sz w:val="28"/>
          <w:szCs w:val="28"/>
          <w:u w:val="single"/>
          <w:lang w:val="en-US" w:eastAsia="zh-CN"/>
        </w:rPr>
        <w:t>监察内审科</w:t>
      </w:r>
      <w:r>
        <w:rPr>
          <w:rFonts w:hint="eastAsia" w:ascii="幼圆" w:hAnsi="华文细黑" w:eastAsia="幼圆"/>
          <w:color w:val="auto"/>
          <w:sz w:val="28"/>
          <w:szCs w:val="28"/>
          <w:u w:val="single"/>
        </w:rPr>
        <w:t>，</w:t>
      </w:r>
      <w:r>
        <w:rPr>
          <w:rFonts w:hint="eastAsia" w:ascii="幼圆" w:hAnsi="华文细黑" w:eastAsia="幼圆"/>
          <w:color w:val="auto"/>
          <w:sz w:val="28"/>
          <w:szCs w:val="28"/>
          <w:u w:val="single"/>
          <w:lang w:eastAsia="zh-CN"/>
        </w:rPr>
        <w:t>王毓英</w:t>
      </w:r>
      <w:r>
        <w:rPr>
          <w:rFonts w:hint="eastAsia" w:ascii="幼圆" w:hAnsi="华文细黑" w:eastAsia="幼圆"/>
          <w:color w:val="auto"/>
          <w:sz w:val="28"/>
          <w:szCs w:val="28"/>
          <w:u w:val="single"/>
        </w:rPr>
        <w:t>，联系电话：0575-86</w:t>
      </w:r>
      <w:r>
        <w:rPr>
          <w:rFonts w:hint="eastAsia" w:ascii="幼圆" w:hAnsi="华文细黑" w:eastAsia="幼圆"/>
          <w:color w:val="auto"/>
          <w:sz w:val="28"/>
          <w:szCs w:val="28"/>
          <w:u w:val="single"/>
          <w:lang w:val="en-US" w:eastAsia="zh-CN"/>
        </w:rPr>
        <w:t>383120</w:t>
      </w:r>
      <w:r>
        <w:rPr>
          <w:rFonts w:hint="eastAsia" w:ascii="幼圆" w:hAnsi="华文细黑" w:eastAsia="幼圆"/>
          <w:color w:val="auto"/>
          <w:sz w:val="28"/>
          <w:szCs w:val="28"/>
          <w:u w:val="single"/>
        </w:rPr>
        <w:t>。</w:t>
      </w:r>
    </w:p>
    <w:p>
      <w:pPr>
        <w:ind w:firstLine="551" w:firstLineChars="196"/>
        <w:rPr>
          <w:rFonts w:ascii="幼圆" w:hAnsi="华文细黑" w:eastAsia="幼圆"/>
          <w:b/>
          <w:color w:val="auto"/>
          <w:sz w:val="28"/>
          <w:szCs w:val="28"/>
        </w:rPr>
      </w:pPr>
      <w:r>
        <w:rPr>
          <w:rFonts w:hint="eastAsia" w:ascii="幼圆" w:hAnsi="华文细黑" w:eastAsia="幼圆"/>
          <w:b/>
          <w:color w:val="auto"/>
          <w:sz w:val="28"/>
          <w:szCs w:val="28"/>
        </w:rPr>
        <w:t>四、提交遴选响应文件</w:t>
      </w:r>
    </w:p>
    <w:p>
      <w:pPr>
        <w:ind w:firstLine="548" w:firstLineChars="196"/>
        <w:rPr>
          <w:rFonts w:hint="default" w:ascii="幼圆" w:hAnsi="华文细黑" w:eastAsia="幼圆"/>
          <w:color w:val="auto"/>
          <w:sz w:val="28"/>
          <w:szCs w:val="28"/>
          <w:lang w:val="en-US" w:eastAsia="zh-CN"/>
        </w:rPr>
      </w:pPr>
      <w:r>
        <w:rPr>
          <w:rFonts w:hint="eastAsia" w:ascii="幼圆" w:hAnsi="华文细黑" w:eastAsia="幼圆"/>
          <w:color w:val="auto"/>
          <w:sz w:val="28"/>
          <w:szCs w:val="28"/>
        </w:rPr>
        <w:t>1.提交遴选响应文件截止时间：</w:t>
      </w:r>
      <w:r>
        <w:rPr>
          <w:rFonts w:ascii="幼圆" w:hAnsi="华文细黑" w:eastAsia="幼圆"/>
          <w:color w:val="auto"/>
          <w:sz w:val="28"/>
          <w:szCs w:val="28"/>
          <w:u w:val="single"/>
        </w:rPr>
        <w:t>2023年</w:t>
      </w:r>
      <w:r>
        <w:rPr>
          <w:rFonts w:hint="eastAsia" w:ascii="幼圆" w:hAnsi="华文细黑" w:eastAsia="幼圆"/>
          <w:color w:val="auto"/>
          <w:sz w:val="28"/>
          <w:szCs w:val="28"/>
          <w:u w:val="single"/>
          <w:lang w:val="en-US" w:eastAsia="zh-CN"/>
        </w:rPr>
        <w:t>7</w:t>
      </w:r>
      <w:r>
        <w:rPr>
          <w:rFonts w:ascii="幼圆" w:hAnsi="华文细黑" w:eastAsia="幼圆"/>
          <w:color w:val="auto"/>
          <w:sz w:val="28"/>
          <w:szCs w:val="28"/>
          <w:u w:val="single"/>
        </w:rPr>
        <w:t>月</w:t>
      </w:r>
      <w:r>
        <w:rPr>
          <w:rFonts w:hint="eastAsia" w:ascii="幼圆" w:hAnsi="华文细黑" w:eastAsia="幼圆"/>
          <w:color w:val="auto"/>
          <w:sz w:val="28"/>
          <w:szCs w:val="28"/>
          <w:u w:val="single"/>
          <w:lang w:val="en-US" w:eastAsia="zh-CN"/>
        </w:rPr>
        <w:t>20</w:t>
      </w:r>
      <w:r>
        <w:rPr>
          <w:rFonts w:ascii="幼圆" w:hAnsi="华文细黑" w:eastAsia="幼圆"/>
          <w:color w:val="auto"/>
          <w:sz w:val="28"/>
          <w:szCs w:val="28"/>
          <w:u w:val="single"/>
        </w:rPr>
        <w:t>日</w:t>
      </w:r>
      <w:r>
        <w:rPr>
          <w:rFonts w:hint="eastAsia" w:ascii="幼圆" w:hAnsi="华文细黑" w:eastAsia="幼圆"/>
          <w:color w:val="auto"/>
          <w:sz w:val="28"/>
          <w:szCs w:val="28"/>
          <w:u w:val="single"/>
          <w:lang w:val="en-US" w:eastAsia="zh-CN"/>
        </w:rPr>
        <w:t>9</w:t>
      </w:r>
      <w:r>
        <w:rPr>
          <w:rFonts w:hint="eastAsia" w:ascii="幼圆" w:hAnsi="华文细黑" w:eastAsia="幼圆"/>
          <w:color w:val="auto"/>
          <w:sz w:val="28"/>
          <w:szCs w:val="28"/>
          <w:u w:val="single"/>
        </w:rPr>
        <w:t>:00(北京时间</w:t>
      </w:r>
      <w:r>
        <w:rPr>
          <w:rFonts w:hint="eastAsia" w:ascii="幼圆" w:hAnsi="华文细黑" w:eastAsia="幼圆"/>
          <w:color w:val="auto"/>
          <w:sz w:val="28"/>
          <w:szCs w:val="28"/>
          <w:u w:val="single"/>
          <w:lang w:eastAsia="zh-CN"/>
        </w:rPr>
        <w:t>）。</w:t>
      </w:r>
    </w:p>
    <w:p>
      <w:pPr>
        <w:ind w:firstLine="548" w:firstLineChars="196"/>
        <w:rPr>
          <w:rFonts w:hint="eastAsia" w:ascii="幼圆" w:hAnsi="华文细黑" w:eastAsia="幼圆"/>
          <w:color w:val="auto"/>
          <w:sz w:val="28"/>
          <w:szCs w:val="28"/>
          <w:u w:val="single"/>
          <w:lang w:val="en-US" w:eastAsia="zh-CN"/>
        </w:rPr>
      </w:pPr>
      <w:r>
        <w:rPr>
          <w:rFonts w:hint="eastAsia" w:ascii="幼圆" w:hAnsi="华文细黑" w:eastAsia="幼圆"/>
          <w:color w:val="auto"/>
          <w:sz w:val="28"/>
          <w:szCs w:val="28"/>
        </w:rPr>
        <w:t>2.提交遴选响应文件地点：</w:t>
      </w:r>
      <w:r>
        <w:rPr>
          <w:rFonts w:hint="eastAsia" w:ascii="幼圆" w:hAnsi="华文细黑" w:eastAsia="幼圆"/>
          <w:color w:val="auto"/>
          <w:sz w:val="28"/>
          <w:szCs w:val="28"/>
          <w:u w:val="single"/>
        </w:rPr>
        <w:t>新昌县人民医院行政楼5楼会议</w:t>
      </w:r>
      <w:r>
        <w:rPr>
          <w:rFonts w:hint="eastAsia" w:ascii="幼圆" w:hAnsi="华文细黑" w:eastAsia="幼圆"/>
          <w:color w:val="auto"/>
          <w:sz w:val="28"/>
          <w:szCs w:val="28"/>
          <w:u w:val="single"/>
          <w:lang w:val="en-US" w:eastAsia="zh-CN"/>
        </w:rPr>
        <w:t>室。</w:t>
      </w:r>
    </w:p>
    <w:p>
      <w:pPr>
        <w:ind w:firstLine="548" w:firstLineChars="196"/>
        <w:rPr>
          <w:rFonts w:hint="default" w:ascii="幼圆" w:hAnsi="华文细黑" w:eastAsia="幼圆"/>
          <w:color w:val="auto"/>
          <w:sz w:val="28"/>
          <w:szCs w:val="28"/>
          <w:u w:val="single"/>
          <w:lang w:val="en-US" w:eastAsia="zh-CN"/>
        </w:rPr>
      </w:pPr>
      <w:r>
        <w:rPr>
          <w:rFonts w:hint="eastAsia" w:ascii="幼圆" w:hAnsi="华文细黑" w:eastAsia="幼圆"/>
          <w:color w:val="auto"/>
          <w:sz w:val="28"/>
          <w:szCs w:val="28"/>
          <w:u w:val="none"/>
          <w:lang w:val="en-US" w:eastAsia="zh-CN"/>
        </w:rPr>
        <w:t>3.开标时间：</w:t>
      </w:r>
      <w:r>
        <w:rPr>
          <w:rFonts w:hint="eastAsia" w:ascii="幼圆" w:hAnsi="华文细黑" w:eastAsia="幼圆"/>
          <w:color w:val="auto"/>
          <w:sz w:val="28"/>
          <w:szCs w:val="28"/>
          <w:u w:val="single"/>
          <w:lang w:val="en-US" w:eastAsia="zh-CN"/>
        </w:rPr>
        <w:t>2023年7月20日9:00。</w:t>
      </w:r>
    </w:p>
    <w:p>
      <w:pPr>
        <w:ind w:left="0" w:leftChars="0" w:firstLine="562" w:firstLineChars="200"/>
        <w:rPr>
          <w:rFonts w:ascii="幼圆" w:hAnsi="华文细黑" w:eastAsia="幼圆"/>
          <w:b/>
          <w:color w:val="auto"/>
          <w:sz w:val="28"/>
          <w:szCs w:val="28"/>
        </w:rPr>
      </w:pPr>
      <w:r>
        <w:rPr>
          <w:rFonts w:hint="eastAsia" w:ascii="幼圆" w:hAnsi="华文细黑" w:eastAsia="幼圆"/>
          <w:b/>
          <w:color w:val="auto"/>
          <w:sz w:val="28"/>
          <w:szCs w:val="28"/>
        </w:rPr>
        <w:t>五、联系方式</w:t>
      </w:r>
    </w:p>
    <w:p>
      <w:pPr>
        <w:ind w:firstLine="548" w:firstLineChars="196"/>
        <w:rPr>
          <w:rFonts w:ascii="幼圆" w:hAnsi="华文细黑" w:eastAsia="幼圆"/>
          <w:color w:val="auto"/>
          <w:sz w:val="28"/>
          <w:szCs w:val="28"/>
        </w:rPr>
      </w:pPr>
      <w:r>
        <w:rPr>
          <w:rFonts w:hint="eastAsia" w:ascii="幼圆" w:hAnsi="华文细黑" w:eastAsia="幼圆"/>
          <w:color w:val="auto"/>
          <w:sz w:val="28"/>
          <w:szCs w:val="28"/>
        </w:rPr>
        <w:t>名称：新昌县人民医院</w:t>
      </w:r>
    </w:p>
    <w:p>
      <w:pPr>
        <w:ind w:firstLine="548" w:firstLineChars="196"/>
        <w:rPr>
          <w:rFonts w:ascii="幼圆" w:hAnsi="华文细黑" w:eastAsia="幼圆"/>
          <w:color w:val="auto"/>
          <w:sz w:val="28"/>
          <w:szCs w:val="28"/>
        </w:rPr>
      </w:pPr>
      <w:r>
        <w:rPr>
          <w:rFonts w:hint="eastAsia" w:ascii="幼圆" w:hAnsi="华文细黑" w:eastAsia="幼圆"/>
          <w:color w:val="auto"/>
          <w:sz w:val="28"/>
          <w:szCs w:val="28"/>
        </w:rPr>
        <w:t>地址：浙江省新昌县南明街道鼓山中路117号</w:t>
      </w:r>
    </w:p>
    <w:p>
      <w:pPr>
        <w:ind w:firstLine="548" w:firstLineChars="196"/>
        <w:rPr>
          <w:rFonts w:hint="eastAsia" w:ascii="幼圆" w:hAnsi="华文细黑" w:eastAsia="幼圆"/>
          <w:color w:val="auto"/>
          <w:sz w:val="28"/>
          <w:szCs w:val="28"/>
          <w:lang w:eastAsia="zh-CN"/>
        </w:rPr>
      </w:pPr>
      <w:r>
        <w:rPr>
          <w:rFonts w:hint="eastAsia" w:ascii="幼圆" w:hAnsi="华文细黑" w:eastAsia="幼圆"/>
          <w:color w:val="auto"/>
          <w:sz w:val="28"/>
          <w:szCs w:val="28"/>
        </w:rPr>
        <w:t>联系人：</w:t>
      </w:r>
      <w:r>
        <w:rPr>
          <w:rFonts w:hint="eastAsia" w:ascii="幼圆" w:hAnsi="华文细黑" w:eastAsia="幼圆"/>
          <w:color w:val="auto"/>
          <w:sz w:val="28"/>
          <w:szCs w:val="28"/>
          <w:lang w:eastAsia="zh-CN"/>
        </w:rPr>
        <w:t>王毓英</w:t>
      </w:r>
    </w:p>
    <w:p>
      <w:pPr>
        <w:ind w:firstLine="548" w:firstLineChars="196"/>
        <w:rPr>
          <w:rFonts w:hint="default" w:ascii="幼圆" w:hAnsi="华文细黑" w:eastAsia="幼圆"/>
          <w:color w:val="auto"/>
          <w:sz w:val="28"/>
          <w:szCs w:val="28"/>
          <w:lang w:val="en-US" w:eastAsia="zh-CN"/>
        </w:rPr>
      </w:pPr>
      <w:r>
        <w:rPr>
          <w:rFonts w:hint="eastAsia" w:ascii="幼圆" w:hAnsi="华文细黑" w:eastAsia="幼圆"/>
          <w:color w:val="auto"/>
          <w:sz w:val="28"/>
          <w:szCs w:val="28"/>
        </w:rPr>
        <w:t>联系电话：</w:t>
      </w:r>
      <w:r>
        <w:rPr>
          <w:rFonts w:hint="eastAsia" w:ascii="幼圆" w:hAnsi="华文细黑" w:eastAsia="幼圆"/>
          <w:color w:val="auto"/>
          <w:sz w:val="28"/>
          <w:szCs w:val="28"/>
          <w:u w:val="single"/>
        </w:rPr>
        <w:t>0575-86</w:t>
      </w:r>
      <w:r>
        <w:rPr>
          <w:rFonts w:hint="eastAsia" w:ascii="幼圆" w:hAnsi="华文细黑" w:eastAsia="幼圆"/>
          <w:color w:val="auto"/>
          <w:sz w:val="28"/>
          <w:szCs w:val="28"/>
          <w:u w:val="single"/>
          <w:lang w:val="en-US" w:eastAsia="zh-CN"/>
        </w:rPr>
        <w:t>383120</w:t>
      </w:r>
    </w:p>
    <w:p>
      <w:pPr>
        <w:ind w:firstLine="420" w:firstLineChars="0"/>
        <w:rPr>
          <w:rFonts w:ascii="幼圆" w:hAnsi="华文细黑" w:eastAsia="幼圆"/>
          <w:color w:val="auto"/>
          <w:sz w:val="28"/>
          <w:szCs w:val="28"/>
        </w:rPr>
      </w:pPr>
    </w:p>
    <w:p>
      <w:pPr>
        <w:ind w:firstLine="551" w:firstLineChars="196"/>
        <w:rPr>
          <w:rFonts w:ascii="仿宋" w:hAnsi="仿宋" w:eastAsia="仿宋"/>
          <w:b/>
          <w:color w:val="auto"/>
          <w:sz w:val="28"/>
          <w:szCs w:val="28"/>
        </w:rPr>
      </w:pPr>
    </w:p>
    <w:p>
      <w:pPr>
        <w:widowControl/>
        <w:spacing w:line="240" w:lineRule="auto"/>
        <w:ind w:firstLine="0" w:firstLineChars="0"/>
        <w:jc w:val="left"/>
        <w:rPr>
          <w:rFonts w:ascii="仿宋" w:hAnsi="仿宋" w:eastAsia="仿宋"/>
          <w:b/>
          <w:color w:val="auto"/>
          <w:sz w:val="28"/>
          <w:szCs w:val="28"/>
        </w:rPr>
      </w:pPr>
      <w:r>
        <w:rPr>
          <w:rFonts w:ascii="仿宋" w:hAnsi="仿宋" w:eastAsia="仿宋"/>
          <w:b/>
          <w:color w:val="auto"/>
          <w:sz w:val="28"/>
          <w:szCs w:val="28"/>
        </w:rPr>
        <w:br w:type="page"/>
      </w:r>
    </w:p>
    <w:p>
      <w:pPr>
        <w:pStyle w:val="2"/>
        <w:numPr>
          <w:ilvl w:val="0"/>
          <w:numId w:val="1"/>
        </w:numPr>
        <w:spacing w:before="100" w:beforeAutospacing="1" w:after="100" w:afterAutospacing="1" w:line="360" w:lineRule="auto"/>
        <w:ind w:firstLineChars="0"/>
        <w:jc w:val="center"/>
        <w:rPr>
          <w:rFonts w:ascii="幼圆" w:hAnsi="华文细黑" w:eastAsia="幼圆" w:cs="宋体"/>
          <w:color w:val="auto"/>
          <w:sz w:val="30"/>
          <w:szCs w:val="30"/>
        </w:rPr>
      </w:pPr>
      <w:r>
        <w:rPr>
          <w:rFonts w:hint="eastAsia" w:ascii="幼圆" w:hAnsi="华文细黑" w:eastAsia="幼圆" w:cs="宋体"/>
          <w:color w:val="auto"/>
          <w:sz w:val="30"/>
          <w:szCs w:val="30"/>
        </w:rPr>
        <w:t xml:space="preserve"> </w:t>
      </w:r>
      <w:bookmarkStart w:id="1" w:name="_Toc137451921"/>
      <w:r>
        <w:rPr>
          <w:rFonts w:hint="eastAsia" w:ascii="幼圆" w:hAnsi="华文细黑" w:eastAsia="幼圆" w:cs="宋体"/>
          <w:color w:val="auto"/>
          <w:sz w:val="30"/>
          <w:szCs w:val="30"/>
        </w:rPr>
        <w:t>遴选须知</w:t>
      </w:r>
      <w:bookmarkEnd w:id="1"/>
    </w:p>
    <w:p>
      <w:pPr>
        <w:ind w:firstLine="0" w:firstLineChars="0"/>
        <w:rPr>
          <w:rFonts w:ascii="仿宋" w:hAnsi="仿宋" w:eastAsia="仿宋"/>
          <w:b/>
          <w:color w:val="auto"/>
          <w:sz w:val="28"/>
          <w:szCs w:val="28"/>
        </w:rPr>
      </w:pPr>
    </w:p>
    <w:p>
      <w:pPr>
        <w:ind w:firstLine="482"/>
        <w:rPr>
          <w:rFonts w:ascii="幼圆" w:eastAsia="幼圆"/>
          <w:b/>
          <w:bCs/>
          <w:color w:val="auto"/>
          <w:sz w:val="24"/>
        </w:rPr>
      </w:pPr>
      <w:r>
        <w:rPr>
          <w:rFonts w:hint="eastAsia" w:ascii="幼圆" w:hAnsi="华文宋体" w:eastAsia="幼圆" w:cs="华文宋体"/>
          <w:b/>
          <w:bCs/>
          <w:color w:val="auto"/>
          <w:sz w:val="24"/>
        </w:rPr>
        <w:t>一、总则</w:t>
      </w:r>
    </w:p>
    <w:p>
      <w:pPr>
        <w:ind w:firstLine="480"/>
        <w:jc w:val="left"/>
        <w:rPr>
          <w:rFonts w:ascii="幼圆" w:hAnsi="华文宋体" w:eastAsia="幼圆" w:cs="华文宋体"/>
          <w:color w:val="auto"/>
          <w:sz w:val="24"/>
        </w:rPr>
      </w:pPr>
      <w:r>
        <w:rPr>
          <w:rFonts w:hint="eastAsia" w:ascii="幼圆" w:hAnsi="华文宋体" w:eastAsia="幼圆" w:cs="华文宋体"/>
          <w:color w:val="auto"/>
          <w:sz w:val="24"/>
        </w:rPr>
        <w:t>1.本次遴选内容为新昌县人民医院</w:t>
      </w:r>
      <w:r>
        <w:rPr>
          <w:rFonts w:hint="eastAsia" w:ascii="幼圆" w:hAnsi="华文宋体" w:eastAsia="幼圆" w:cs="华文宋体"/>
          <w:color w:val="auto"/>
          <w:sz w:val="24"/>
          <w:lang w:val="en-US" w:eastAsia="zh-CN"/>
        </w:rPr>
        <w:t>政府采购限额以上</w:t>
      </w:r>
      <w:r>
        <w:rPr>
          <w:rFonts w:hint="eastAsia" w:ascii="幼圆" w:hAnsi="华文宋体" w:eastAsia="幼圆" w:cs="华文宋体"/>
          <w:color w:val="auto"/>
          <w:sz w:val="24"/>
        </w:rPr>
        <w:t>货物</w:t>
      </w:r>
      <w:r>
        <w:rPr>
          <w:rFonts w:hint="eastAsia" w:ascii="幼圆" w:hAnsi="华文宋体" w:eastAsia="幼圆" w:cs="华文宋体"/>
          <w:color w:val="auto"/>
          <w:sz w:val="24"/>
          <w:lang w:val="en-US" w:eastAsia="zh-CN"/>
        </w:rPr>
        <w:t>及</w:t>
      </w:r>
      <w:r>
        <w:rPr>
          <w:rFonts w:hint="eastAsia" w:ascii="幼圆" w:hAnsi="华文宋体" w:eastAsia="幼圆" w:cs="华文宋体"/>
          <w:color w:val="auto"/>
          <w:sz w:val="24"/>
        </w:rPr>
        <w:t>服务</w:t>
      </w:r>
      <w:r>
        <w:rPr>
          <w:rFonts w:hint="eastAsia" w:ascii="幼圆" w:hAnsi="华文宋体" w:eastAsia="幼圆" w:cs="华文宋体"/>
          <w:color w:val="auto"/>
          <w:sz w:val="24"/>
          <w:lang w:val="en-US" w:eastAsia="zh-CN"/>
        </w:rPr>
        <w:t>类</w:t>
      </w:r>
      <w:r>
        <w:rPr>
          <w:rFonts w:hint="eastAsia" w:ascii="幼圆" w:hAnsi="华文宋体" w:eastAsia="幼圆" w:cs="华文宋体"/>
          <w:color w:val="auto"/>
          <w:sz w:val="24"/>
          <w:lang w:eastAsia="zh-CN"/>
        </w:rPr>
        <w:t>、</w:t>
      </w:r>
      <w:r>
        <w:rPr>
          <w:rFonts w:hint="eastAsia" w:ascii="幼圆" w:hAnsi="华文细黑" w:eastAsia="幼圆"/>
          <w:color w:val="auto"/>
          <w:sz w:val="24"/>
          <w:szCs w:val="24"/>
          <w:u w:val="none"/>
          <w:lang w:val="en-US" w:eastAsia="zh-CN"/>
        </w:rPr>
        <w:t>10万元</w:t>
      </w:r>
      <w:r>
        <w:rPr>
          <w:rFonts w:hint="eastAsia" w:ascii="幼圆" w:hAnsi="华文细黑" w:eastAsia="幼圆"/>
          <w:color w:val="auto"/>
          <w:sz w:val="24"/>
          <w:szCs w:val="24"/>
          <w:u w:val="none"/>
        </w:rPr>
        <w:t>及以上工程</w:t>
      </w:r>
      <w:r>
        <w:rPr>
          <w:rFonts w:hint="eastAsia" w:ascii="幼圆" w:hAnsi="华文细黑" w:eastAsia="幼圆"/>
          <w:color w:val="auto"/>
          <w:sz w:val="24"/>
          <w:szCs w:val="24"/>
          <w:u w:val="none"/>
          <w:lang w:eastAsia="zh-CN"/>
        </w:rPr>
        <w:t>建设</w:t>
      </w:r>
      <w:r>
        <w:rPr>
          <w:rFonts w:hint="eastAsia" w:ascii="幼圆" w:hAnsi="华文细黑" w:eastAsia="幼圆"/>
          <w:color w:val="auto"/>
          <w:sz w:val="24"/>
          <w:szCs w:val="24"/>
          <w:u w:val="none"/>
        </w:rPr>
        <w:t>类</w:t>
      </w:r>
      <w:r>
        <w:rPr>
          <w:rFonts w:hint="eastAsia" w:ascii="幼圆" w:hAnsi="华文细黑" w:eastAsia="幼圆"/>
          <w:color w:val="auto"/>
          <w:sz w:val="24"/>
          <w:szCs w:val="24"/>
          <w:u w:val="none"/>
          <w:lang w:eastAsia="zh-CN"/>
        </w:rPr>
        <w:t>（含</w:t>
      </w:r>
      <w:r>
        <w:rPr>
          <w:rFonts w:hint="eastAsia" w:ascii="幼圆" w:hAnsi="华文细黑" w:eastAsia="幼圆"/>
          <w:color w:val="auto"/>
          <w:sz w:val="24"/>
          <w:szCs w:val="24"/>
          <w:u w:val="none"/>
          <w:lang w:val="en-US" w:eastAsia="zh-CN"/>
        </w:rPr>
        <w:t>10万—400万元决算审计</w:t>
      </w:r>
      <w:r>
        <w:rPr>
          <w:rFonts w:hint="eastAsia" w:ascii="幼圆" w:hAnsi="华文细黑" w:eastAsia="幼圆"/>
          <w:color w:val="auto"/>
          <w:sz w:val="24"/>
          <w:szCs w:val="24"/>
          <w:u w:val="none"/>
          <w:lang w:eastAsia="zh-CN"/>
        </w:rPr>
        <w:t>）</w:t>
      </w:r>
      <w:r>
        <w:rPr>
          <w:rFonts w:hint="eastAsia" w:ascii="幼圆" w:hAnsi="华文宋体" w:eastAsia="幼圆" w:cs="华文宋体"/>
          <w:color w:val="auto"/>
          <w:sz w:val="24"/>
        </w:rPr>
        <w:t>项目招标代理机构服务，</w:t>
      </w:r>
      <w:r>
        <w:rPr>
          <w:rFonts w:ascii="幼圆" w:hAnsi="华文宋体" w:eastAsia="幼圆" w:cs="华文宋体"/>
          <w:color w:val="auto"/>
          <w:sz w:val="24"/>
        </w:rPr>
        <w:t>不包括政府集采项目和重点建设工程项目。</w:t>
      </w:r>
      <w:r>
        <w:rPr>
          <w:rFonts w:hint="eastAsia" w:ascii="幼圆" w:hAnsi="华文宋体" w:eastAsia="幼圆" w:cs="华文宋体"/>
          <w:color w:val="auto"/>
          <w:sz w:val="24"/>
        </w:rPr>
        <w:t>服务期限从合同签定生效之日起</w:t>
      </w:r>
      <w:r>
        <w:rPr>
          <w:rFonts w:hint="eastAsia" w:ascii="幼圆" w:hAnsi="华文宋体" w:eastAsia="幼圆" w:cs="华文宋体"/>
          <w:color w:val="auto"/>
          <w:sz w:val="24"/>
          <w:lang w:eastAsia="zh-CN"/>
        </w:rPr>
        <w:t>三</w:t>
      </w:r>
      <w:r>
        <w:rPr>
          <w:rFonts w:hint="eastAsia" w:ascii="幼圆" w:hAnsi="华文宋体" w:eastAsia="幼圆" w:cs="华文宋体"/>
          <w:color w:val="auto"/>
          <w:sz w:val="24"/>
        </w:rPr>
        <w:t>年（合同期满后，</w:t>
      </w:r>
      <w:r>
        <w:rPr>
          <w:rFonts w:hint="eastAsia" w:ascii="幼圆" w:hAnsi="华文宋体" w:eastAsia="幼圆" w:cs="华文宋体"/>
          <w:color w:val="auto"/>
          <w:sz w:val="24"/>
          <w:lang w:val="en-US" w:eastAsia="zh-CN"/>
        </w:rPr>
        <w:t>根据甲方需求是否续签</w:t>
      </w:r>
      <w:r>
        <w:rPr>
          <w:rFonts w:hint="eastAsia" w:ascii="幼圆" w:hAnsi="华文宋体" w:eastAsia="幼圆" w:cs="华文宋体"/>
          <w:color w:val="auto"/>
          <w:sz w:val="24"/>
        </w:rPr>
        <w:t>）。如果遇到政策变化或者发现重大服务质量问题，院方保留调整服务范围、终止合同的权利。</w:t>
      </w:r>
    </w:p>
    <w:p>
      <w:pPr>
        <w:ind w:firstLine="480"/>
        <w:jc w:val="left"/>
        <w:rPr>
          <w:rFonts w:ascii="幼圆" w:hAnsi="华文宋体" w:eastAsia="幼圆" w:cs="华文宋体"/>
          <w:color w:val="auto"/>
          <w:sz w:val="24"/>
          <w:highlight w:val="none"/>
        </w:rPr>
      </w:pPr>
      <w:r>
        <w:rPr>
          <w:rFonts w:hint="eastAsia" w:ascii="幼圆" w:hAnsi="华文宋体" w:eastAsia="幼圆" w:cs="华文宋体"/>
          <w:color w:val="auto"/>
          <w:sz w:val="24"/>
          <w:highlight w:val="none"/>
        </w:rPr>
        <w:t>2.特别说明：“▲”系指实质性要求条款。</w:t>
      </w:r>
    </w:p>
    <w:p>
      <w:pPr>
        <w:ind w:firstLine="480"/>
        <w:rPr>
          <w:rFonts w:ascii="幼圆" w:eastAsia="幼圆"/>
          <w:color w:val="auto"/>
          <w:sz w:val="24"/>
        </w:rPr>
      </w:pPr>
    </w:p>
    <w:p>
      <w:pPr>
        <w:ind w:firstLine="482"/>
        <w:rPr>
          <w:rFonts w:ascii="幼圆" w:eastAsia="幼圆"/>
          <w:b/>
          <w:bCs/>
          <w:color w:val="auto"/>
          <w:sz w:val="24"/>
        </w:rPr>
      </w:pPr>
      <w:r>
        <w:rPr>
          <w:rFonts w:hint="eastAsia" w:ascii="幼圆" w:hAnsi="华文宋体" w:eastAsia="幼圆" w:cs="华文宋体"/>
          <w:b/>
          <w:bCs/>
          <w:color w:val="auto"/>
          <w:sz w:val="24"/>
        </w:rPr>
        <w:t>二、遴选文件的组成</w:t>
      </w:r>
    </w:p>
    <w:p>
      <w:pPr>
        <w:ind w:firstLine="480"/>
        <w:rPr>
          <w:rFonts w:ascii="幼圆" w:eastAsia="幼圆"/>
          <w:color w:val="auto"/>
          <w:kern w:val="0"/>
          <w:sz w:val="24"/>
        </w:rPr>
      </w:pPr>
      <w:r>
        <w:rPr>
          <w:rFonts w:hint="eastAsia" w:ascii="幼圆" w:hAnsi="华文宋体" w:eastAsia="幼圆" w:cs="华文宋体"/>
          <w:color w:val="auto"/>
          <w:kern w:val="0"/>
          <w:sz w:val="24"/>
        </w:rPr>
        <w:t>1.遴选公告</w:t>
      </w:r>
    </w:p>
    <w:p>
      <w:pPr>
        <w:ind w:firstLine="480"/>
        <w:rPr>
          <w:rFonts w:ascii="幼圆" w:eastAsia="幼圆"/>
          <w:color w:val="auto"/>
          <w:kern w:val="0"/>
          <w:sz w:val="24"/>
        </w:rPr>
      </w:pPr>
      <w:r>
        <w:rPr>
          <w:rFonts w:hint="eastAsia" w:ascii="幼圆" w:hAnsi="华文宋体" w:eastAsia="幼圆" w:cs="华文宋体"/>
          <w:color w:val="auto"/>
          <w:kern w:val="0"/>
          <w:sz w:val="24"/>
        </w:rPr>
        <w:t>2.遴选须知</w:t>
      </w:r>
    </w:p>
    <w:p>
      <w:pPr>
        <w:ind w:firstLine="480"/>
        <w:rPr>
          <w:rFonts w:ascii="幼圆" w:eastAsia="幼圆"/>
          <w:color w:val="auto"/>
          <w:kern w:val="0"/>
          <w:sz w:val="24"/>
        </w:rPr>
      </w:pPr>
      <w:r>
        <w:rPr>
          <w:rFonts w:hint="eastAsia" w:ascii="幼圆" w:hAnsi="华文宋体" w:eastAsia="幼圆" w:cs="华文宋体"/>
          <w:color w:val="auto"/>
          <w:kern w:val="0"/>
          <w:sz w:val="24"/>
        </w:rPr>
        <w:t>3.评审细则</w:t>
      </w:r>
    </w:p>
    <w:p>
      <w:pPr>
        <w:ind w:firstLine="480"/>
        <w:rPr>
          <w:rFonts w:ascii="幼圆" w:eastAsia="幼圆"/>
          <w:color w:val="auto"/>
          <w:kern w:val="0"/>
          <w:sz w:val="24"/>
        </w:rPr>
      </w:pPr>
      <w:r>
        <w:rPr>
          <w:rFonts w:hint="eastAsia" w:ascii="幼圆" w:hAnsi="华文宋体" w:eastAsia="幼圆" w:cs="华文宋体"/>
          <w:color w:val="auto"/>
          <w:kern w:val="0"/>
          <w:sz w:val="24"/>
        </w:rPr>
        <w:t>4.合同条款</w:t>
      </w:r>
    </w:p>
    <w:p>
      <w:pPr>
        <w:ind w:firstLine="480"/>
        <w:rPr>
          <w:rFonts w:ascii="幼圆" w:eastAsia="幼圆"/>
          <w:color w:val="auto"/>
          <w:kern w:val="0"/>
          <w:sz w:val="24"/>
        </w:rPr>
      </w:pPr>
      <w:r>
        <w:rPr>
          <w:rFonts w:hint="eastAsia" w:ascii="幼圆" w:hAnsi="华文宋体" w:eastAsia="幼圆" w:cs="华文宋体"/>
          <w:color w:val="auto"/>
          <w:kern w:val="0"/>
          <w:sz w:val="24"/>
        </w:rPr>
        <w:t>5.</w:t>
      </w:r>
      <w:r>
        <w:rPr>
          <w:rFonts w:hint="eastAsia" w:ascii="幼圆" w:hAnsi="华文宋体" w:eastAsia="幼圆" w:cs="华文宋体"/>
          <w:bCs/>
          <w:color w:val="auto"/>
          <w:sz w:val="24"/>
        </w:rPr>
        <w:t>遴选响应文件格式</w:t>
      </w:r>
    </w:p>
    <w:p>
      <w:pPr>
        <w:ind w:firstLine="480"/>
        <w:rPr>
          <w:rFonts w:ascii="幼圆" w:eastAsia="幼圆"/>
          <w:color w:val="auto"/>
          <w:sz w:val="24"/>
        </w:rPr>
      </w:pPr>
    </w:p>
    <w:p>
      <w:pPr>
        <w:ind w:firstLine="482"/>
        <w:rPr>
          <w:rFonts w:ascii="幼圆" w:eastAsia="幼圆"/>
          <w:b/>
          <w:bCs/>
          <w:color w:val="auto"/>
          <w:sz w:val="24"/>
        </w:rPr>
      </w:pPr>
      <w:r>
        <w:rPr>
          <w:rFonts w:hint="eastAsia" w:ascii="幼圆" w:hAnsi="华文宋体" w:eastAsia="幼圆" w:cs="华文宋体"/>
          <w:b/>
          <w:bCs/>
          <w:color w:val="auto"/>
          <w:sz w:val="24"/>
        </w:rPr>
        <w:t>三、遴选响应文件的编制</w:t>
      </w:r>
    </w:p>
    <w:p>
      <w:pPr>
        <w:ind w:firstLine="482"/>
        <w:rPr>
          <w:rFonts w:ascii="幼圆" w:eastAsia="幼圆"/>
          <w:b/>
          <w:color w:val="auto"/>
          <w:sz w:val="24"/>
        </w:rPr>
      </w:pPr>
      <w:r>
        <w:rPr>
          <w:rFonts w:hint="eastAsia" w:ascii="幼圆" w:hAnsi="华文宋体" w:eastAsia="幼圆" w:cs="华文宋体"/>
          <w:b/>
          <w:color w:val="auto"/>
          <w:sz w:val="24"/>
        </w:rPr>
        <w:t>1.整体要求</w:t>
      </w:r>
    </w:p>
    <w:p>
      <w:pPr>
        <w:pStyle w:val="39"/>
        <w:numPr>
          <w:ilvl w:val="0"/>
          <w:numId w:val="2"/>
        </w:numPr>
        <w:ind w:firstLineChars="0"/>
        <w:rPr>
          <w:rFonts w:ascii="幼圆" w:eastAsia="幼圆"/>
          <w:color w:val="auto"/>
          <w:sz w:val="24"/>
        </w:rPr>
      </w:pPr>
      <w:r>
        <w:rPr>
          <w:rFonts w:hint="eastAsia" w:ascii="幼圆" w:hAnsi="华文宋体" w:eastAsia="幼圆" w:cs="华文宋体"/>
          <w:color w:val="auto"/>
          <w:sz w:val="24"/>
        </w:rPr>
        <w:t>各招标代理机构应仔细阅读遴选文件的所有内容，按照遴选文件的要求提供遴选响应文件，并保证所提供的全数资料的真实性，以使其遴选响应文件对遴选文件作出实质性响应，否则，其遴选响应文件可能视为无效。</w:t>
      </w:r>
    </w:p>
    <w:p>
      <w:pPr>
        <w:pStyle w:val="39"/>
        <w:numPr>
          <w:ilvl w:val="0"/>
          <w:numId w:val="2"/>
        </w:numPr>
        <w:ind w:firstLineChars="0"/>
        <w:rPr>
          <w:rFonts w:ascii="幼圆" w:eastAsia="幼圆"/>
          <w:color w:val="auto"/>
          <w:sz w:val="24"/>
        </w:rPr>
      </w:pPr>
      <w:r>
        <w:rPr>
          <w:rFonts w:hint="eastAsia" w:ascii="幼圆" w:hAnsi="华文宋体" w:eastAsia="幼圆" w:cs="华文宋体"/>
          <w:color w:val="auto"/>
          <w:sz w:val="24"/>
        </w:rPr>
        <w:t>遴选响应文件及各招标代理机构与本次遴选有关的来往通知、函件和文件均应当使用中文。</w:t>
      </w:r>
    </w:p>
    <w:p>
      <w:pPr>
        <w:pStyle w:val="39"/>
        <w:numPr>
          <w:ilvl w:val="0"/>
          <w:numId w:val="2"/>
        </w:numPr>
        <w:ind w:firstLineChars="0"/>
        <w:rPr>
          <w:rFonts w:ascii="幼圆" w:eastAsia="幼圆"/>
          <w:color w:val="auto"/>
          <w:sz w:val="24"/>
        </w:rPr>
      </w:pPr>
      <w:r>
        <w:rPr>
          <w:rFonts w:hint="eastAsia" w:ascii="幼圆" w:hAnsi="华文宋体" w:eastAsia="幼圆" w:cs="华文宋体"/>
          <w:color w:val="auto"/>
          <w:sz w:val="24"/>
        </w:rPr>
        <w:t>各招标代理机构应按遴选文件提供的遴选响应文件格式要求制作遴选响应文件。遴选响应文件应装订成册，</w:t>
      </w:r>
      <w:r>
        <w:rPr>
          <w:rFonts w:hint="eastAsia" w:ascii="幼圆" w:hAnsi="华文宋体" w:eastAsia="幼圆" w:cs="华文宋体"/>
          <w:color w:val="auto"/>
          <w:sz w:val="24"/>
          <w:u w:val="single"/>
        </w:rPr>
        <w:t>正本1份，副本5份</w:t>
      </w:r>
      <w:r>
        <w:rPr>
          <w:rFonts w:hint="eastAsia" w:ascii="幼圆" w:hAnsi="华文宋体" w:eastAsia="幼圆" w:cs="华文宋体"/>
          <w:color w:val="auto"/>
          <w:sz w:val="24"/>
          <w:u w:val="none"/>
        </w:rPr>
        <w:t>。</w:t>
      </w:r>
    </w:p>
    <w:p>
      <w:pPr>
        <w:ind w:firstLine="482"/>
        <w:rPr>
          <w:rFonts w:ascii="幼圆" w:eastAsia="幼圆"/>
          <w:b/>
          <w:color w:val="auto"/>
          <w:sz w:val="24"/>
        </w:rPr>
      </w:pPr>
      <w:r>
        <w:rPr>
          <w:rFonts w:hint="eastAsia" w:ascii="幼圆" w:hAnsi="华文宋体" w:eastAsia="幼圆" w:cs="华文宋体"/>
          <w:b/>
          <w:color w:val="auto"/>
          <w:sz w:val="24"/>
        </w:rPr>
        <w:t>2.遴选响应文件的组成</w:t>
      </w:r>
    </w:p>
    <w:p>
      <w:pPr>
        <w:ind w:firstLine="480"/>
        <w:rPr>
          <w:rFonts w:ascii="幼圆" w:eastAsia="幼圆"/>
          <w:color w:val="auto"/>
          <w:sz w:val="24"/>
        </w:rPr>
      </w:pPr>
      <w:r>
        <w:rPr>
          <w:rFonts w:hint="eastAsia" w:ascii="幼圆" w:hAnsi="华文宋体" w:eastAsia="幼圆" w:cs="华文宋体"/>
          <w:color w:val="auto"/>
          <w:sz w:val="24"/>
        </w:rPr>
        <w:t>各招标代理机构应按以下要求提供遴选响应文件及证明，包括但不仅限于：</w:t>
      </w:r>
    </w:p>
    <w:p>
      <w:pPr>
        <w:pStyle w:val="39"/>
        <w:numPr>
          <w:ilvl w:val="0"/>
          <w:numId w:val="3"/>
        </w:numPr>
        <w:ind w:firstLineChars="0"/>
        <w:rPr>
          <w:rFonts w:ascii="幼圆" w:hAnsi="华文宋体" w:eastAsia="幼圆" w:cs="华文宋体"/>
          <w:color w:val="auto"/>
          <w:sz w:val="24"/>
        </w:rPr>
      </w:pPr>
      <w:r>
        <w:rPr>
          <w:rFonts w:hint="eastAsia" w:ascii="幼圆" w:hAnsi="华文宋体" w:eastAsia="幼圆" w:cs="华文宋体"/>
          <w:color w:val="auto"/>
          <w:sz w:val="24"/>
        </w:rPr>
        <w:t>响应书（格式见附件1）；</w:t>
      </w:r>
    </w:p>
    <w:p>
      <w:pPr>
        <w:pStyle w:val="39"/>
        <w:numPr>
          <w:ilvl w:val="0"/>
          <w:numId w:val="3"/>
        </w:numPr>
        <w:ind w:firstLineChars="0"/>
        <w:rPr>
          <w:rFonts w:ascii="幼圆" w:hAnsi="华文宋体" w:eastAsia="幼圆" w:cs="华文宋体"/>
          <w:color w:val="auto"/>
          <w:sz w:val="24"/>
        </w:rPr>
      </w:pPr>
      <w:r>
        <w:rPr>
          <w:rFonts w:hint="eastAsia" w:ascii="幼圆" w:hAnsi="华文宋体" w:eastAsia="幼圆" w:cs="华文宋体"/>
          <w:color w:val="auto"/>
          <w:sz w:val="24"/>
        </w:rPr>
        <w:t>法定代表人授权书（格式见附件2）；</w:t>
      </w:r>
    </w:p>
    <w:p>
      <w:pPr>
        <w:pStyle w:val="39"/>
        <w:numPr>
          <w:ilvl w:val="0"/>
          <w:numId w:val="3"/>
        </w:numPr>
        <w:ind w:firstLineChars="0"/>
        <w:rPr>
          <w:rFonts w:ascii="幼圆" w:hAnsi="华文宋体" w:eastAsia="幼圆" w:cs="华文宋体"/>
          <w:color w:val="auto"/>
          <w:sz w:val="24"/>
        </w:rPr>
      </w:pPr>
      <w:r>
        <w:rPr>
          <w:rFonts w:hint="eastAsia" w:ascii="幼圆" w:hAnsi="华文宋体" w:eastAsia="幼圆" w:cs="华文宋体"/>
          <w:color w:val="auto"/>
          <w:sz w:val="24"/>
        </w:rPr>
        <w:t>招标代理资格证明文件（包括但不限于营业执照复印件）</w:t>
      </w:r>
    </w:p>
    <w:p>
      <w:pPr>
        <w:pStyle w:val="39"/>
        <w:numPr>
          <w:ilvl w:val="0"/>
          <w:numId w:val="3"/>
        </w:numPr>
        <w:ind w:firstLineChars="0"/>
        <w:rPr>
          <w:rFonts w:ascii="幼圆" w:hAnsi="华文宋体" w:eastAsia="幼圆" w:cs="华文宋体"/>
          <w:color w:val="auto"/>
          <w:sz w:val="24"/>
        </w:rPr>
      </w:pPr>
      <w:r>
        <w:rPr>
          <w:rFonts w:hint="eastAsia" w:ascii="幼圆" w:hAnsi="华文宋体" w:eastAsia="幼圆" w:cs="华文宋体"/>
          <w:color w:val="auto"/>
          <w:sz w:val="24"/>
        </w:rPr>
        <w:t xml:space="preserve">报价一览表（格式见附件3）； </w:t>
      </w:r>
    </w:p>
    <w:p>
      <w:pPr>
        <w:pStyle w:val="39"/>
        <w:numPr>
          <w:ilvl w:val="0"/>
          <w:numId w:val="3"/>
        </w:numPr>
        <w:ind w:firstLineChars="0"/>
        <w:rPr>
          <w:rFonts w:ascii="幼圆" w:hAnsi="华文宋体" w:eastAsia="幼圆" w:cs="华文宋体"/>
          <w:color w:val="auto"/>
          <w:sz w:val="24"/>
        </w:rPr>
      </w:pPr>
      <w:r>
        <w:rPr>
          <w:rFonts w:hint="eastAsia" w:ascii="幼圆" w:hAnsi="华文宋体" w:eastAsia="幼圆" w:cs="华文宋体"/>
          <w:color w:val="auto"/>
          <w:sz w:val="24"/>
        </w:rPr>
        <w:t>同类项目代理服务业绩</w:t>
      </w:r>
    </w:p>
    <w:p>
      <w:pPr>
        <w:pStyle w:val="39"/>
        <w:numPr>
          <w:ilvl w:val="0"/>
          <w:numId w:val="3"/>
        </w:numPr>
        <w:ind w:firstLineChars="0"/>
        <w:rPr>
          <w:rFonts w:ascii="幼圆" w:hAnsi="华文宋体" w:eastAsia="幼圆" w:cs="华文宋体"/>
          <w:color w:val="auto"/>
          <w:sz w:val="24"/>
        </w:rPr>
      </w:pPr>
      <w:r>
        <w:rPr>
          <w:rFonts w:hint="eastAsia" w:ascii="幼圆" w:hAnsi="华文宋体" w:eastAsia="幼圆" w:cs="华文宋体"/>
          <w:color w:val="auto"/>
          <w:sz w:val="24"/>
        </w:rPr>
        <w:t>针对本项目制定的组织管理方案；</w:t>
      </w:r>
    </w:p>
    <w:p>
      <w:pPr>
        <w:pStyle w:val="39"/>
        <w:numPr>
          <w:ilvl w:val="0"/>
          <w:numId w:val="3"/>
        </w:numPr>
        <w:ind w:firstLineChars="0"/>
        <w:rPr>
          <w:rFonts w:ascii="幼圆" w:hAnsi="华文宋体" w:eastAsia="幼圆" w:cs="华文宋体"/>
          <w:color w:val="auto"/>
          <w:sz w:val="24"/>
        </w:rPr>
      </w:pPr>
      <w:r>
        <w:rPr>
          <w:rFonts w:hint="eastAsia" w:ascii="幼圆" w:hAnsi="华文宋体" w:eastAsia="幼圆" w:cs="华文宋体"/>
          <w:color w:val="auto"/>
          <w:sz w:val="24"/>
        </w:rPr>
        <w:t>项目组人员职责分工；</w:t>
      </w:r>
    </w:p>
    <w:p>
      <w:pPr>
        <w:pStyle w:val="39"/>
        <w:numPr>
          <w:ilvl w:val="0"/>
          <w:numId w:val="3"/>
        </w:numPr>
        <w:ind w:firstLineChars="0"/>
        <w:rPr>
          <w:rFonts w:ascii="幼圆" w:hAnsi="华文宋体" w:eastAsia="幼圆" w:cs="华文宋体"/>
          <w:color w:val="auto"/>
          <w:sz w:val="24"/>
        </w:rPr>
      </w:pPr>
      <w:r>
        <w:rPr>
          <w:rFonts w:hint="eastAsia" w:ascii="幼圆" w:hAnsi="华文宋体" w:eastAsia="幼圆" w:cs="华文宋体"/>
          <w:color w:val="auto"/>
          <w:sz w:val="24"/>
        </w:rPr>
        <w:t>服务规范及服务承诺；</w:t>
      </w:r>
    </w:p>
    <w:p>
      <w:pPr>
        <w:pStyle w:val="39"/>
        <w:numPr>
          <w:ilvl w:val="0"/>
          <w:numId w:val="3"/>
        </w:numPr>
        <w:ind w:firstLineChars="0"/>
        <w:rPr>
          <w:rFonts w:ascii="幼圆" w:hAnsi="华文宋体" w:eastAsia="幼圆" w:cs="华文宋体"/>
          <w:color w:val="auto"/>
          <w:sz w:val="24"/>
        </w:rPr>
      </w:pPr>
      <w:r>
        <w:rPr>
          <w:rFonts w:hint="eastAsia" w:ascii="幼圆" w:hAnsi="华文宋体" w:eastAsia="幼圆" w:cs="华文宋体"/>
          <w:color w:val="auto"/>
          <w:sz w:val="24"/>
        </w:rPr>
        <w:t>内控机制及应急措施；</w:t>
      </w:r>
    </w:p>
    <w:p>
      <w:pPr>
        <w:pStyle w:val="39"/>
        <w:numPr>
          <w:ilvl w:val="0"/>
          <w:numId w:val="0"/>
        </w:numPr>
        <w:ind w:leftChars="0"/>
        <w:rPr>
          <w:rFonts w:ascii="幼圆" w:hAnsi="华文宋体" w:eastAsia="幼圆" w:cs="华文宋体"/>
          <w:color w:val="auto"/>
          <w:sz w:val="24"/>
        </w:rPr>
      </w:pPr>
      <w:r>
        <w:rPr>
          <w:rFonts w:hint="eastAsia" w:ascii="幼圆" w:hAnsi="华文宋体" w:eastAsia="幼圆" w:cs="华文宋体"/>
          <w:color w:val="auto"/>
          <w:sz w:val="24"/>
          <w:lang w:eastAsia="zh-CN"/>
        </w:rPr>
        <w:t>（</w:t>
      </w:r>
      <w:r>
        <w:rPr>
          <w:rFonts w:hint="eastAsia" w:ascii="幼圆" w:hAnsi="华文宋体" w:eastAsia="幼圆" w:cs="华文宋体"/>
          <w:color w:val="auto"/>
          <w:sz w:val="24"/>
          <w:lang w:val="en-US" w:eastAsia="zh-CN"/>
        </w:rPr>
        <w:t>10</w:t>
      </w:r>
      <w:r>
        <w:rPr>
          <w:rFonts w:hint="eastAsia" w:ascii="幼圆" w:hAnsi="华文宋体" w:eastAsia="幼圆" w:cs="华文宋体"/>
          <w:color w:val="auto"/>
          <w:sz w:val="24"/>
          <w:lang w:eastAsia="zh-CN"/>
        </w:rPr>
        <w:t>）</w:t>
      </w:r>
      <w:r>
        <w:rPr>
          <w:rFonts w:hint="eastAsia" w:ascii="幼圆" w:hAnsi="华文宋体" w:eastAsia="幼圆" w:cs="华文宋体"/>
          <w:color w:val="auto"/>
          <w:sz w:val="24"/>
        </w:rPr>
        <w:t>项目质量保证措施；</w:t>
      </w:r>
    </w:p>
    <w:p>
      <w:pPr>
        <w:pStyle w:val="39"/>
        <w:numPr>
          <w:ilvl w:val="0"/>
          <w:numId w:val="0"/>
        </w:numPr>
        <w:ind w:leftChars="0"/>
        <w:rPr>
          <w:rFonts w:ascii="幼圆" w:hAnsi="华文宋体" w:eastAsia="幼圆" w:cs="华文宋体"/>
          <w:color w:val="auto"/>
          <w:sz w:val="24"/>
        </w:rPr>
      </w:pPr>
      <w:r>
        <w:rPr>
          <w:rFonts w:hint="eastAsia" w:ascii="幼圆" w:hAnsi="华文宋体" w:eastAsia="幼圆" w:cs="华文宋体"/>
          <w:color w:val="auto"/>
          <w:sz w:val="24"/>
          <w:lang w:eastAsia="zh-CN"/>
        </w:rPr>
        <w:t>（</w:t>
      </w:r>
      <w:r>
        <w:rPr>
          <w:rFonts w:hint="eastAsia" w:ascii="幼圆" w:hAnsi="华文宋体" w:eastAsia="幼圆" w:cs="华文宋体"/>
          <w:color w:val="auto"/>
          <w:sz w:val="24"/>
          <w:lang w:val="en-US" w:eastAsia="zh-CN"/>
        </w:rPr>
        <w:t>11</w:t>
      </w:r>
      <w:r>
        <w:rPr>
          <w:rFonts w:hint="eastAsia" w:ascii="幼圆" w:hAnsi="华文宋体" w:eastAsia="幼圆" w:cs="华文宋体"/>
          <w:color w:val="auto"/>
          <w:sz w:val="24"/>
          <w:lang w:eastAsia="zh-CN"/>
        </w:rPr>
        <w:t>）</w:t>
      </w:r>
      <w:r>
        <w:rPr>
          <w:rFonts w:hint="eastAsia" w:ascii="幼圆" w:hAnsi="华文宋体" w:eastAsia="幼圆" w:cs="华文宋体"/>
          <w:color w:val="auto"/>
          <w:sz w:val="24"/>
        </w:rPr>
        <w:t>企业简介；</w:t>
      </w:r>
    </w:p>
    <w:p>
      <w:pPr>
        <w:pStyle w:val="39"/>
        <w:numPr>
          <w:ilvl w:val="0"/>
          <w:numId w:val="0"/>
        </w:numPr>
        <w:ind w:leftChars="0"/>
        <w:rPr>
          <w:rFonts w:ascii="幼圆" w:hAnsi="华文宋体" w:eastAsia="幼圆" w:cs="华文宋体"/>
          <w:color w:val="auto"/>
          <w:sz w:val="24"/>
        </w:rPr>
      </w:pPr>
      <w:r>
        <w:rPr>
          <w:rFonts w:hint="eastAsia" w:ascii="幼圆" w:hAnsi="华文宋体" w:eastAsia="幼圆" w:cs="华文宋体"/>
          <w:color w:val="auto"/>
          <w:sz w:val="24"/>
          <w:lang w:eastAsia="zh-CN"/>
        </w:rPr>
        <w:t>（</w:t>
      </w:r>
      <w:r>
        <w:rPr>
          <w:rFonts w:hint="eastAsia" w:ascii="幼圆" w:hAnsi="华文宋体" w:eastAsia="幼圆" w:cs="华文宋体"/>
          <w:color w:val="auto"/>
          <w:sz w:val="24"/>
          <w:lang w:val="en-US" w:eastAsia="zh-CN"/>
        </w:rPr>
        <w:t>12</w:t>
      </w:r>
      <w:r>
        <w:rPr>
          <w:rFonts w:hint="eastAsia" w:ascii="幼圆" w:hAnsi="华文宋体" w:eastAsia="幼圆" w:cs="华文宋体"/>
          <w:color w:val="auto"/>
          <w:sz w:val="24"/>
          <w:lang w:eastAsia="zh-CN"/>
        </w:rPr>
        <w:t>）</w:t>
      </w:r>
      <w:r>
        <w:rPr>
          <w:rFonts w:hint="eastAsia" w:ascii="幼圆" w:hAnsi="华文宋体" w:eastAsia="幼圆" w:cs="华文宋体"/>
          <w:color w:val="auto"/>
          <w:sz w:val="24"/>
        </w:rPr>
        <w:t>其他有必要提供的资料。</w:t>
      </w:r>
    </w:p>
    <w:p>
      <w:pPr>
        <w:ind w:firstLine="199" w:firstLineChars="83"/>
        <w:rPr>
          <w:rFonts w:ascii="幼圆" w:eastAsia="幼圆"/>
          <w:color w:val="auto"/>
          <w:sz w:val="24"/>
        </w:rPr>
      </w:pPr>
      <w:r>
        <w:rPr>
          <w:rFonts w:hint="eastAsia" w:ascii="幼圆" w:hAnsi="华文宋体" w:eastAsia="幼圆" w:cs="华文宋体"/>
          <w:color w:val="auto"/>
          <w:sz w:val="24"/>
        </w:rPr>
        <w:t>▲</w:t>
      </w:r>
      <w:r>
        <w:rPr>
          <w:rFonts w:hint="eastAsia" w:ascii="幼圆" w:hAnsi="华文宋体" w:eastAsia="幼圆" w:cs="华文宋体"/>
          <w:b/>
          <w:color w:val="auto"/>
          <w:sz w:val="24"/>
        </w:rPr>
        <w:t>3.遴选响应有效期：</w:t>
      </w:r>
      <w:r>
        <w:rPr>
          <w:rFonts w:hint="eastAsia" w:ascii="幼圆" w:hAnsi="华文宋体" w:eastAsia="幼圆" w:cs="华文宋体"/>
          <w:b/>
          <w:color w:val="auto"/>
          <w:sz w:val="24"/>
          <w:u w:val="single"/>
        </w:rPr>
        <w:t>自提交遴选响应文件截止之日起</w:t>
      </w:r>
      <w:r>
        <w:rPr>
          <w:rFonts w:hint="eastAsia" w:ascii="幼圆" w:hAnsi="华文宋体" w:eastAsia="幼圆" w:cs="华文宋体"/>
          <w:b/>
          <w:color w:val="auto"/>
          <w:sz w:val="24"/>
          <w:u w:val="single"/>
          <w:lang w:val="en-US" w:eastAsia="zh-CN"/>
        </w:rPr>
        <w:t>90天</w:t>
      </w:r>
      <w:r>
        <w:rPr>
          <w:rFonts w:hint="eastAsia" w:ascii="幼圆" w:hAnsi="华文宋体" w:eastAsia="幼圆" w:cs="华文宋体"/>
          <w:color w:val="auto"/>
          <w:sz w:val="24"/>
        </w:rPr>
        <w:t>；</w:t>
      </w:r>
    </w:p>
    <w:p>
      <w:pPr>
        <w:ind w:firstLine="482"/>
        <w:rPr>
          <w:rFonts w:ascii="幼圆" w:hAnsi="华文宋体" w:eastAsia="幼圆" w:cs="华文宋体"/>
          <w:b/>
          <w:color w:val="auto"/>
          <w:sz w:val="24"/>
        </w:rPr>
      </w:pPr>
      <w:r>
        <w:rPr>
          <w:rFonts w:hint="eastAsia" w:ascii="幼圆" w:hAnsi="华文宋体" w:eastAsia="幼圆" w:cs="华文宋体"/>
          <w:b/>
          <w:color w:val="auto"/>
          <w:sz w:val="24"/>
        </w:rPr>
        <w:t>4.遴选响应文件的签署</w:t>
      </w:r>
    </w:p>
    <w:p>
      <w:pPr>
        <w:pStyle w:val="39"/>
        <w:numPr>
          <w:ilvl w:val="0"/>
          <w:numId w:val="4"/>
        </w:numPr>
        <w:ind w:firstLineChars="0"/>
        <w:rPr>
          <w:rFonts w:ascii="幼圆" w:hAnsi="华文宋体" w:eastAsia="幼圆" w:cs="华文宋体"/>
          <w:color w:val="auto"/>
          <w:sz w:val="24"/>
        </w:rPr>
      </w:pPr>
      <w:r>
        <w:rPr>
          <w:rFonts w:hint="eastAsia" w:ascii="幼圆" w:hAnsi="华文宋体" w:eastAsia="幼圆" w:cs="华文宋体"/>
          <w:color w:val="auto"/>
          <w:sz w:val="24"/>
        </w:rPr>
        <w:t>每套文件均须清楚标明“正本”、“副本”。若正本和副本存在差异，以正本为准。</w:t>
      </w:r>
    </w:p>
    <w:p>
      <w:pPr>
        <w:pStyle w:val="39"/>
        <w:numPr>
          <w:ilvl w:val="0"/>
          <w:numId w:val="4"/>
        </w:numPr>
        <w:ind w:firstLineChars="0"/>
        <w:rPr>
          <w:rFonts w:ascii="幼圆" w:hAnsi="华文宋体" w:eastAsia="幼圆" w:cs="华文宋体"/>
          <w:color w:val="auto"/>
          <w:sz w:val="24"/>
        </w:rPr>
      </w:pPr>
      <w:r>
        <w:rPr>
          <w:rFonts w:hint="eastAsia" w:ascii="幼圆" w:hAnsi="华文宋体" w:eastAsia="幼圆" w:cs="华文宋体"/>
          <w:color w:val="auto"/>
          <w:sz w:val="24"/>
        </w:rPr>
        <w:t>遴选响应文件正本需打印或用不褪色墨水书写，文件的副本可采用正本的复印件。</w:t>
      </w:r>
    </w:p>
    <w:p>
      <w:pPr>
        <w:pStyle w:val="39"/>
        <w:numPr>
          <w:ilvl w:val="0"/>
          <w:numId w:val="4"/>
        </w:numPr>
        <w:ind w:firstLineChars="0"/>
        <w:rPr>
          <w:rFonts w:ascii="幼圆" w:hAnsi="华文宋体" w:eastAsia="幼圆" w:cs="华文宋体"/>
          <w:color w:val="auto"/>
          <w:sz w:val="24"/>
        </w:rPr>
      </w:pPr>
      <w:r>
        <w:rPr>
          <w:rFonts w:hint="eastAsia" w:ascii="幼圆" w:hAnsi="华文宋体" w:eastAsia="幼圆" w:cs="华文宋体"/>
          <w:color w:val="auto"/>
          <w:sz w:val="24"/>
        </w:rPr>
        <w:t>任何行间插字、涂改和增删，应有授权代表在其改动处签字才有效。</w:t>
      </w:r>
    </w:p>
    <w:p>
      <w:pPr>
        <w:pStyle w:val="39"/>
        <w:numPr>
          <w:ilvl w:val="0"/>
          <w:numId w:val="4"/>
        </w:numPr>
        <w:ind w:firstLineChars="0"/>
        <w:rPr>
          <w:rFonts w:ascii="幼圆" w:hAnsi="华文宋体" w:eastAsia="幼圆" w:cs="华文宋体"/>
          <w:color w:val="auto"/>
          <w:sz w:val="24"/>
        </w:rPr>
      </w:pPr>
      <w:r>
        <w:rPr>
          <w:rFonts w:hint="eastAsia" w:ascii="幼圆" w:hAnsi="华文宋体" w:eastAsia="幼圆" w:cs="华文宋体"/>
          <w:color w:val="auto"/>
          <w:sz w:val="24"/>
        </w:rPr>
        <w:t>电报、电话、传真、微信等电子形式的遴选响应文件概不接受。</w:t>
      </w:r>
    </w:p>
    <w:p>
      <w:pPr>
        <w:ind w:firstLine="482"/>
        <w:rPr>
          <w:rFonts w:ascii="幼圆" w:eastAsia="幼圆"/>
          <w:b/>
          <w:color w:val="auto"/>
          <w:sz w:val="24"/>
        </w:rPr>
      </w:pPr>
      <w:r>
        <w:rPr>
          <w:rFonts w:hint="eastAsia" w:ascii="幼圆" w:hAnsi="华文宋体" w:eastAsia="幼圆" w:cs="华文宋体"/>
          <w:b/>
          <w:color w:val="auto"/>
          <w:sz w:val="24"/>
        </w:rPr>
        <w:t>5.遴选响应文件的密封和标记</w:t>
      </w:r>
    </w:p>
    <w:p>
      <w:pPr>
        <w:pStyle w:val="39"/>
        <w:numPr>
          <w:ilvl w:val="0"/>
          <w:numId w:val="5"/>
        </w:numPr>
        <w:ind w:firstLineChars="0"/>
        <w:rPr>
          <w:rFonts w:ascii="幼圆" w:hAnsi="华文宋体" w:eastAsia="幼圆" w:cs="华文宋体"/>
          <w:color w:val="auto"/>
          <w:sz w:val="24"/>
        </w:rPr>
      </w:pPr>
      <w:r>
        <w:rPr>
          <w:rFonts w:hint="eastAsia" w:ascii="幼圆" w:hAnsi="华文宋体" w:eastAsia="幼圆" w:cs="华文宋体"/>
          <w:color w:val="auto"/>
          <w:sz w:val="24"/>
        </w:rPr>
        <w:t>遴选响应文件应当密封，并在封口加盖招标代理机构单位公章。</w:t>
      </w:r>
    </w:p>
    <w:p>
      <w:pPr>
        <w:pStyle w:val="39"/>
        <w:numPr>
          <w:ilvl w:val="0"/>
          <w:numId w:val="5"/>
        </w:numPr>
        <w:ind w:firstLineChars="0"/>
        <w:rPr>
          <w:rFonts w:ascii="幼圆" w:hAnsi="华文宋体" w:eastAsia="幼圆" w:cs="华文宋体"/>
          <w:color w:val="auto"/>
          <w:sz w:val="24"/>
        </w:rPr>
      </w:pPr>
      <w:r>
        <w:rPr>
          <w:rFonts w:hint="eastAsia" w:ascii="幼圆" w:hAnsi="华文宋体" w:eastAsia="幼圆" w:cs="华文宋体"/>
          <w:color w:val="auto"/>
          <w:sz w:val="24"/>
        </w:rPr>
        <w:t>遴选响应文件封面格式自拟，应注明项目名称、标段、招标代理机构名称等信息。</w:t>
      </w:r>
    </w:p>
    <w:p>
      <w:pPr>
        <w:ind w:firstLine="480"/>
        <w:rPr>
          <w:rFonts w:ascii="幼圆" w:eastAsia="幼圆"/>
          <w:color w:val="auto"/>
          <w:sz w:val="24"/>
        </w:rPr>
      </w:pPr>
    </w:p>
    <w:p>
      <w:pPr>
        <w:ind w:firstLine="482"/>
        <w:rPr>
          <w:rFonts w:ascii="幼圆" w:eastAsia="幼圆"/>
          <w:b/>
          <w:bCs/>
          <w:color w:val="auto"/>
          <w:sz w:val="24"/>
        </w:rPr>
      </w:pPr>
      <w:r>
        <w:rPr>
          <w:rFonts w:hint="eastAsia" w:ascii="幼圆" w:hAnsi="华文宋体" w:eastAsia="幼圆" w:cs="华文宋体"/>
          <w:b/>
          <w:bCs/>
          <w:color w:val="auto"/>
          <w:sz w:val="24"/>
        </w:rPr>
        <w:t>四、遴选响应文件的递交</w:t>
      </w:r>
    </w:p>
    <w:p>
      <w:pPr>
        <w:ind w:firstLine="482"/>
        <w:rPr>
          <w:rFonts w:ascii="幼圆" w:eastAsia="幼圆"/>
          <w:b/>
          <w:bCs/>
          <w:color w:val="auto"/>
          <w:sz w:val="24"/>
        </w:rPr>
      </w:pPr>
      <w:r>
        <w:rPr>
          <w:rFonts w:hint="eastAsia" w:ascii="幼圆" w:hAnsi="华文宋体" w:eastAsia="幼圆" w:cs="华文宋体"/>
          <w:b/>
          <w:bCs/>
          <w:color w:val="auto"/>
          <w:sz w:val="24"/>
        </w:rPr>
        <w:t>1.遴选响应文件的递交、修改和撤回</w:t>
      </w:r>
    </w:p>
    <w:p>
      <w:pPr>
        <w:pStyle w:val="39"/>
        <w:numPr>
          <w:ilvl w:val="0"/>
          <w:numId w:val="6"/>
        </w:numPr>
        <w:ind w:firstLineChars="0"/>
        <w:rPr>
          <w:rFonts w:ascii="幼圆" w:hAnsi="华文宋体" w:eastAsia="幼圆" w:cs="华文宋体"/>
          <w:color w:val="auto"/>
          <w:sz w:val="24"/>
        </w:rPr>
      </w:pPr>
      <w:r>
        <w:rPr>
          <w:rFonts w:hint="eastAsia" w:ascii="幼圆" w:hAnsi="华文宋体" w:eastAsia="幼圆" w:cs="华文宋体"/>
          <w:color w:val="auto"/>
          <w:sz w:val="24"/>
        </w:rPr>
        <w:t>递交遴选响应文件截止时刻之前，各招标代理机构有权以书面方式申请修改或者撤回其遴选响应文件。</w:t>
      </w:r>
    </w:p>
    <w:p>
      <w:pPr>
        <w:pStyle w:val="39"/>
        <w:numPr>
          <w:ilvl w:val="0"/>
          <w:numId w:val="6"/>
        </w:numPr>
        <w:ind w:firstLineChars="0"/>
        <w:rPr>
          <w:rFonts w:ascii="幼圆" w:hAnsi="华文宋体" w:eastAsia="幼圆" w:cs="华文宋体"/>
          <w:color w:val="auto"/>
          <w:sz w:val="24"/>
        </w:rPr>
      </w:pPr>
      <w:r>
        <w:rPr>
          <w:rFonts w:hint="eastAsia" w:ascii="幼圆" w:hAnsi="华文宋体" w:eastAsia="幼圆" w:cs="华文宋体"/>
          <w:color w:val="auto"/>
          <w:sz w:val="24"/>
        </w:rPr>
        <w:t>各招标代理机构修改后的遴选响应文件仍应当按规定编制、密封、标记和递交。</w:t>
      </w:r>
    </w:p>
    <w:p>
      <w:pPr>
        <w:pStyle w:val="39"/>
        <w:numPr>
          <w:ilvl w:val="0"/>
          <w:numId w:val="6"/>
        </w:numPr>
        <w:ind w:firstLineChars="0"/>
        <w:rPr>
          <w:rFonts w:ascii="幼圆" w:hAnsi="华文宋体" w:eastAsia="幼圆" w:cs="华文宋体"/>
          <w:color w:val="auto"/>
          <w:sz w:val="24"/>
        </w:rPr>
      </w:pPr>
      <w:r>
        <w:rPr>
          <w:rFonts w:hint="eastAsia" w:ascii="幼圆" w:hAnsi="华文宋体" w:eastAsia="幼圆" w:cs="华文宋体"/>
          <w:color w:val="auto"/>
          <w:sz w:val="24"/>
        </w:rPr>
        <w:t>递交遴选响应文件截止时刻之后，不得对已递交的遴选响应文件做任何修改；各招标代理机构不得撤回其遴选响应文件，否则，将视为自动放弃竞争。</w:t>
      </w:r>
    </w:p>
    <w:p>
      <w:pPr>
        <w:pStyle w:val="39"/>
        <w:numPr>
          <w:ilvl w:val="0"/>
          <w:numId w:val="6"/>
        </w:numPr>
        <w:ind w:firstLineChars="0"/>
        <w:rPr>
          <w:rFonts w:ascii="幼圆" w:hAnsi="华文宋体" w:eastAsia="幼圆" w:cs="华文宋体"/>
          <w:color w:val="auto"/>
          <w:sz w:val="24"/>
        </w:rPr>
      </w:pPr>
      <w:r>
        <w:rPr>
          <w:rFonts w:hint="eastAsia" w:ascii="幼圆" w:hAnsi="华文宋体" w:eastAsia="幼圆" w:cs="华文宋体"/>
          <w:color w:val="auto"/>
          <w:sz w:val="24"/>
        </w:rPr>
        <w:t>实质上没有响应本文件要求的遴选响应文件将被拒绝。各招标代理机构不得通过修正或撤消不合要求的偏离或保留从而使其遴选响应文件成为实质上响应的文件。</w:t>
      </w:r>
    </w:p>
    <w:p>
      <w:pPr>
        <w:ind w:firstLine="482"/>
        <w:rPr>
          <w:rFonts w:ascii="幼圆" w:eastAsia="幼圆"/>
          <w:b/>
          <w:color w:val="auto"/>
          <w:kern w:val="0"/>
          <w:sz w:val="24"/>
        </w:rPr>
      </w:pPr>
      <w:r>
        <w:rPr>
          <w:rFonts w:hint="eastAsia" w:ascii="幼圆" w:hAnsi="华文宋体" w:eastAsia="幼圆" w:cs="华文宋体"/>
          <w:b/>
          <w:color w:val="auto"/>
          <w:sz w:val="24"/>
        </w:rPr>
        <w:t>2.</w:t>
      </w:r>
      <w:r>
        <w:rPr>
          <w:rFonts w:hint="eastAsia" w:ascii="幼圆" w:hAnsi="华文宋体" w:eastAsia="幼圆" w:cs="华文宋体"/>
          <w:b/>
          <w:color w:val="auto"/>
          <w:kern w:val="0"/>
          <w:sz w:val="24"/>
        </w:rPr>
        <w:t>无效的遴选响应文件（符合性审查内容）</w:t>
      </w:r>
    </w:p>
    <w:p>
      <w:pPr>
        <w:ind w:firstLine="480"/>
        <w:rPr>
          <w:rFonts w:ascii="幼圆" w:eastAsia="幼圆"/>
          <w:color w:val="auto"/>
          <w:kern w:val="0"/>
          <w:sz w:val="24"/>
        </w:rPr>
      </w:pPr>
      <w:r>
        <w:rPr>
          <w:rFonts w:hint="eastAsia" w:ascii="幼圆" w:hAnsi="华文宋体" w:eastAsia="幼圆" w:cs="华文宋体"/>
          <w:color w:val="auto"/>
          <w:kern w:val="0"/>
          <w:sz w:val="24"/>
        </w:rPr>
        <w:t>发生下列情形之一的遴选响应文件被视为无效：</w:t>
      </w:r>
    </w:p>
    <w:p>
      <w:pPr>
        <w:pStyle w:val="39"/>
        <w:numPr>
          <w:ilvl w:val="0"/>
          <w:numId w:val="7"/>
        </w:numPr>
        <w:ind w:firstLineChars="0"/>
        <w:rPr>
          <w:rFonts w:ascii="幼圆" w:hAnsi="华文宋体" w:eastAsia="幼圆" w:cs="华文宋体"/>
          <w:color w:val="auto"/>
          <w:sz w:val="24"/>
        </w:rPr>
      </w:pPr>
      <w:r>
        <w:rPr>
          <w:rFonts w:hint="eastAsia" w:ascii="幼圆" w:hAnsi="华文宋体" w:eastAsia="幼圆" w:cs="华文宋体"/>
          <w:color w:val="auto"/>
          <w:sz w:val="24"/>
        </w:rPr>
        <w:t>未提供有效资格文件或不具备遴选文件规定资格要求的；</w:t>
      </w:r>
    </w:p>
    <w:p>
      <w:pPr>
        <w:pStyle w:val="39"/>
        <w:numPr>
          <w:ilvl w:val="0"/>
          <w:numId w:val="7"/>
        </w:numPr>
        <w:ind w:firstLineChars="0"/>
        <w:rPr>
          <w:rFonts w:ascii="幼圆" w:hAnsi="华文宋体" w:eastAsia="幼圆" w:cs="华文宋体"/>
          <w:color w:val="auto"/>
          <w:sz w:val="24"/>
        </w:rPr>
      </w:pPr>
      <w:r>
        <w:rPr>
          <w:rFonts w:hint="eastAsia" w:ascii="幼圆" w:hAnsi="华文宋体" w:eastAsia="幼圆" w:cs="华文宋体"/>
          <w:color w:val="auto"/>
          <w:sz w:val="24"/>
        </w:rPr>
        <w:t>存在“▲”条款负偏离或未实质性响应遴选文件要求的；</w:t>
      </w:r>
    </w:p>
    <w:p>
      <w:pPr>
        <w:pStyle w:val="39"/>
        <w:numPr>
          <w:ilvl w:val="0"/>
          <w:numId w:val="7"/>
        </w:numPr>
        <w:ind w:firstLineChars="0"/>
        <w:rPr>
          <w:rFonts w:ascii="幼圆" w:hAnsi="华文宋体" w:eastAsia="幼圆" w:cs="华文宋体"/>
          <w:color w:val="auto"/>
          <w:sz w:val="24"/>
        </w:rPr>
      </w:pPr>
      <w:r>
        <w:rPr>
          <w:rFonts w:hint="eastAsia" w:ascii="幼圆" w:hAnsi="华文宋体" w:eastAsia="幼圆" w:cs="华文宋体"/>
          <w:color w:val="auto"/>
          <w:sz w:val="24"/>
        </w:rPr>
        <w:t>未按照遴选文件规定要求签署、盖章的；</w:t>
      </w:r>
    </w:p>
    <w:p>
      <w:pPr>
        <w:pStyle w:val="39"/>
        <w:numPr>
          <w:ilvl w:val="0"/>
          <w:numId w:val="7"/>
        </w:numPr>
        <w:ind w:firstLineChars="0"/>
        <w:rPr>
          <w:rFonts w:ascii="幼圆" w:hAnsi="华文宋体" w:eastAsia="幼圆" w:cs="华文宋体"/>
          <w:color w:val="auto"/>
          <w:sz w:val="24"/>
        </w:rPr>
      </w:pPr>
      <w:r>
        <w:rPr>
          <w:rFonts w:hint="eastAsia" w:ascii="幼圆" w:hAnsi="华文宋体" w:eastAsia="幼圆" w:cs="华文宋体"/>
          <w:color w:val="auto"/>
          <w:sz w:val="24"/>
        </w:rPr>
        <w:t>报价不是唯一的、有选择性条件的；</w:t>
      </w:r>
    </w:p>
    <w:p>
      <w:pPr>
        <w:pStyle w:val="39"/>
        <w:numPr>
          <w:ilvl w:val="0"/>
          <w:numId w:val="7"/>
        </w:numPr>
        <w:ind w:firstLineChars="0"/>
        <w:rPr>
          <w:rFonts w:ascii="幼圆" w:hAnsi="华文宋体" w:eastAsia="幼圆" w:cs="华文宋体"/>
          <w:color w:val="auto"/>
          <w:sz w:val="24"/>
        </w:rPr>
      </w:pPr>
      <w:r>
        <w:rPr>
          <w:rFonts w:hint="eastAsia" w:ascii="幼圆" w:hAnsi="华文宋体" w:eastAsia="幼圆" w:cs="华文宋体"/>
          <w:color w:val="auto"/>
          <w:sz w:val="24"/>
        </w:rPr>
        <w:t xml:space="preserve">遴选响应文件含有委托人不能接受的附加条件的； </w:t>
      </w:r>
    </w:p>
    <w:p>
      <w:pPr>
        <w:pStyle w:val="39"/>
        <w:numPr>
          <w:ilvl w:val="0"/>
          <w:numId w:val="7"/>
        </w:numPr>
        <w:ind w:firstLineChars="0"/>
        <w:rPr>
          <w:rFonts w:ascii="幼圆" w:hAnsi="华文宋体" w:eastAsia="幼圆" w:cs="华文宋体"/>
          <w:color w:val="auto"/>
          <w:sz w:val="24"/>
        </w:rPr>
      </w:pPr>
      <w:r>
        <w:rPr>
          <w:rFonts w:hint="eastAsia" w:ascii="幼圆" w:hAnsi="华文宋体" w:eastAsia="幼圆" w:cs="华文宋体"/>
          <w:color w:val="auto"/>
          <w:sz w:val="24"/>
        </w:rPr>
        <w:t>遴选响应文件提供虚假材料的；</w:t>
      </w:r>
    </w:p>
    <w:p>
      <w:pPr>
        <w:pStyle w:val="39"/>
        <w:numPr>
          <w:ilvl w:val="0"/>
          <w:numId w:val="7"/>
        </w:numPr>
        <w:ind w:firstLineChars="0"/>
        <w:rPr>
          <w:rFonts w:ascii="幼圆" w:eastAsia="幼圆"/>
          <w:color w:val="auto"/>
          <w:sz w:val="24"/>
          <w:szCs w:val="24"/>
        </w:rPr>
      </w:pPr>
      <w:r>
        <w:rPr>
          <w:rFonts w:hint="eastAsia" w:ascii="幼圆" w:hAnsi="华文宋体" w:eastAsia="幼圆" w:cs="华文宋体"/>
          <w:color w:val="auto"/>
          <w:sz w:val="24"/>
        </w:rPr>
        <w:t>其他违背招标代理相关法律、法规、规章及规范性文件的。</w:t>
      </w:r>
    </w:p>
    <w:p>
      <w:pPr>
        <w:pStyle w:val="10"/>
        <w:snapToGrid w:val="0"/>
        <w:spacing w:line="360" w:lineRule="auto"/>
        <w:ind w:left="59" w:leftChars="28" w:firstLine="480"/>
        <w:outlineLvl w:val="1"/>
        <w:rPr>
          <w:rFonts w:ascii="幼圆" w:hAnsi="华文宋体" w:eastAsia="幼圆" w:cs="华文宋体"/>
          <w:b/>
          <w:color w:val="auto"/>
          <w:sz w:val="24"/>
          <w:szCs w:val="24"/>
        </w:rPr>
      </w:pPr>
    </w:p>
    <w:p>
      <w:pPr>
        <w:ind w:firstLine="482"/>
        <w:rPr>
          <w:rFonts w:ascii="幼圆" w:hAnsi="华文宋体" w:eastAsia="幼圆" w:cs="华文宋体"/>
          <w:b/>
          <w:bCs/>
          <w:color w:val="auto"/>
          <w:sz w:val="24"/>
        </w:rPr>
      </w:pPr>
      <w:r>
        <w:rPr>
          <w:rFonts w:hint="eastAsia" w:ascii="幼圆" w:hAnsi="华文宋体" w:eastAsia="幼圆" w:cs="华文宋体"/>
          <w:b/>
          <w:bCs/>
          <w:color w:val="auto"/>
          <w:sz w:val="24"/>
        </w:rPr>
        <w:t>五、评审</w:t>
      </w:r>
    </w:p>
    <w:p>
      <w:pPr>
        <w:ind w:firstLine="480"/>
        <w:rPr>
          <w:rFonts w:hint="eastAsia" w:ascii="幼圆" w:hAnsi="华文宋体" w:eastAsia="幼圆" w:cs="华文宋体"/>
          <w:color w:val="auto"/>
          <w:sz w:val="24"/>
          <w:lang w:val="en-US" w:eastAsia="zh-CN"/>
        </w:rPr>
      </w:pPr>
      <w:r>
        <w:rPr>
          <w:rFonts w:hint="eastAsia" w:ascii="幼圆" w:hAnsi="华文宋体" w:eastAsia="幼圆" w:cs="华文宋体"/>
          <w:color w:val="auto"/>
          <w:sz w:val="24"/>
        </w:rPr>
        <w:t>1.由项目委托方（医院）自行组织人员形成遴选评审小组，审阅各招标代理机构遴选响应文件，依据</w:t>
      </w:r>
      <w:r>
        <w:rPr>
          <w:rFonts w:hint="eastAsia" w:ascii="幼圆" w:hAnsi="华文宋体" w:eastAsia="幼圆" w:cs="华文宋体"/>
          <w:color w:val="auto"/>
          <w:sz w:val="24"/>
          <w:lang w:val="en-US" w:eastAsia="zh-CN"/>
        </w:rPr>
        <w:t>相应</w:t>
      </w:r>
      <w:r>
        <w:rPr>
          <w:rFonts w:hint="eastAsia" w:ascii="幼圆" w:hAnsi="华文宋体" w:eastAsia="幼圆" w:cs="华文宋体"/>
          <w:color w:val="auto"/>
          <w:sz w:val="24"/>
        </w:rPr>
        <w:t>评分标准进行打分，各标段均推荐得分前三名者为中选单位，</w:t>
      </w:r>
      <w:r>
        <w:rPr>
          <w:rFonts w:hint="eastAsia" w:ascii="幼圆" w:hAnsi="华文宋体" w:eastAsia="幼圆" w:cs="华文宋体"/>
          <w:color w:val="auto"/>
          <w:sz w:val="24"/>
          <w:lang w:val="en-US" w:eastAsia="zh-CN"/>
        </w:rPr>
        <w:t>并</w:t>
      </w:r>
      <w:r>
        <w:rPr>
          <w:rFonts w:hint="eastAsia" w:ascii="幼圆" w:hAnsi="华文宋体" w:eastAsia="幼圆" w:cs="华文宋体"/>
          <w:color w:val="auto"/>
          <w:sz w:val="24"/>
          <w:lang w:eastAsia="zh-CN"/>
        </w:rPr>
        <w:t>按得分高低确定第一、第二、第三中标单位。</w:t>
      </w:r>
      <w:r>
        <w:rPr>
          <w:rFonts w:hint="eastAsia" w:ascii="幼圆" w:hAnsi="华文宋体" w:eastAsia="幼圆" w:cs="华文宋体"/>
          <w:color w:val="auto"/>
          <w:sz w:val="24"/>
          <w:lang w:val="en-US" w:eastAsia="zh-CN"/>
        </w:rPr>
        <w:t>原则上由第一中标单位承担相应招标代理服务，如因各种原因第一中标单位不能满足甲方需求，则由第二中标单位承担，依次类推。其中工程类招标的决算审计单位由预算执行单位的下一顺位单位执行。</w:t>
      </w:r>
    </w:p>
    <w:p>
      <w:pPr>
        <w:ind w:firstLine="480"/>
        <w:rPr>
          <w:rFonts w:ascii="幼圆" w:eastAsia="幼圆"/>
          <w:color w:val="auto"/>
          <w:sz w:val="24"/>
        </w:rPr>
      </w:pPr>
      <w:r>
        <w:rPr>
          <w:rFonts w:hint="eastAsia" w:ascii="幼圆" w:hAnsi="华文宋体" w:eastAsia="幼圆" w:cs="华文宋体"/>
          <w:color w:val="auto"/>
          <w:sz w:val="24"/>
        </w:rPr>
        <w:t>2.评审内容及评分标准，详见遴选文件第三章评审标准。</w:t>
      </w:r>
    </w:p>
    <w:p>
      <w:pPr>
        <w:ind w:firstLine="482"/>
        <w:rPr>
          <w:rFonts w:ascii="幼圆" w:eastAsia="幼圆"/>
          <w:b/>
          <w:bCs/>
          <w:color w:val="auto"/>
          <w:sz w:val="24"/>
        </w:rPr>
      </w:pPr>
    </w:p>
    <w:p>
      <w:pPr>
        <w:ind w:firstLine="482"/>
        <w:rPr>
          <w:rFonts w:ascii="幼圆" w:hAnsi="华文宋体" w:eastAsia="幼圆" w:cs="华文宋体"/>
          <w:b/>
          <w:bCs/>
          <w:color w:val="auto"/>
          <w:sz w:val="24"/>
        </w:rPr>
      </w:pPr>
      <w:r>
        <w:rPr>
          <w:rFonts w:hint="eastAsia" w:ascii="幼圆" w:hAnsi="华文宋体" w:eastAsia="幼圆" w:cs="华文宋体"/>
          <w:b/>
          <w:bCs/>
          <w:color w:val="auto"/>
          <w:sz w:val="24"/>
        </w:rPr>
        <w:t>六、授予合同</w:t>
      </w:r>
    </w:p>
    <w:p>
      <w:pPr>
        <w:ind w:firstLine="480"/>
        <w:rPr>
          <w:rFonts w:ascii="幼圆" w:eastAsia="幼圆"/>
          <w:color w:val="auto"/>
          <w:sz w:val="24"/>
        </w:rPr>
      </w:pPr>
      <w:r>
        <w:rPr>
          <w:rFonts w:hint="eastAsia" w:ascii="幼圆" w:hAnsi="华文宋体" w:eastAsia="幼圆" w:cs="华文宋体"/>
          <w:color w:val="auto"/>
          <w:sz w:val="24"/>
        </w:rPr>
        <w:t>1.遴选结果：评审小组按照评审标准，</w:t>
      </w:r>
      <w:r>
        <w:rPr>
          <w:rFonts w:hint="eastAsia" w:ascii="幼圆" w:hAnsi="华文宋体" w:eastAsia="幼圆" w:cs="华文宋体"/>
          <w:color w:val="auto"/>
          <w:sz w:val="24"/>
          <w:lang w:val="en-US" w:eastAsia="zh-CN"/>
        </w:rPr>
        <w:t>遴选</w:t>
      </w:r>
      <w:r>
        <w:rPr>
          <w:rFonts w:hint="eastAsia" w:ascii="幼圆" w:hAnsi="华文宋体" w:eastAsia="幼圆" w:cs="华文宋体"/>
          <w:color w:val="auto"/>
          <w:sz w:val="24"/>
        </w:rPr>
        <w:t>出中选的招标代理代理机构。</w:t>
      </w:r>
    </w:p>
    <w:p>
      <w:pPr>
        <w:ind w:firstLine="480"/>
        <w:rPr>
          <w:rFonts w:ascii="幼圆" w:eastAsia="幼圆"/>
          <w:color w:val="auto"/>
          <w:sz w:val="24"/>
        </w:rPr>
      </w:pPr>
      <w:r>
        <w:rPr>
          <w:rFonts w:hint="eastAsia" w:ascii="幼圆" w:hAnsi="华文宋体" w:eastAsia="幼圆" w:cs="华文宋体"/>
          <w:color w:val="auto"/>
          <w:sz w:val="24"/>
        </w:rPr>
        <w:t>2.合同授予：遴选结果在医院官网公布，中选单位凭此作为签定合同的依据。</w:t>
      </w:r>
    </w:p>
    <w:p>
      <w:pPr>
        <w:ind w:firstLine="0" w:firstLineChars="0"/>
        <w:rPr>
          <w:rFonts w:ascii="幼圆" w:hAnsi="华文宋体" w:eastAsia="幼圆" w:cs="华文宋体"/>
          <w:color w:val="auto"/>
          <w:sz w:val="24"/>
        </w:rPr>
      </w:pPr>
    </w:p>
    <w:p>
      <w:pPr>
        <w:widowControl/>
        <w:spacing w:line="240" w:lineRule="auto"/>
        <w:ind w:firstLine="0" w:firstLineChars="0"/>
        <w:jc w:val="left"/>
        <w:rPr>
          <w:rFonts w:ascii="幼圆" w:hAnsi="华文宋体" w:eastAsia="幼圆" w:cs="华文宋体"/>
          <w:color w:val="auto"/>
          <w:sz w:val="24"/>
        </w:rPr>
      </w:pPr>
      <w:r>
        <w:rPr>
          <w:rFonts w:ascii="幼圆" w:hAnsi="华文宋体" w:eastAsia="幼圆" w:cs="华文宋体"/>
          <w:color w:val="auto"/>
          <w:sz w:val="24"/>
        </w:rPr>
        <w:br w:type="page"/>
      </w:r>
    </w:p>
    <w:p>
      <w:pPr>
        <w:pStyle w:val="2"/>
        <w:numPr>
          <w:ilvl w:val="0"/>
          <w:numId w:val="1"/>
        </w:numPr>
        <w:spacing w:before="100" w:beforeAutospacing="1" w:after="100" w:afterAutospacing="1" w:line="360" w:lineRule="auto"/>
        <w:ind w:firstLineChars="0"/>
        <w:jc w:val="center"/>
        <w:rPr>
          <w:rFonts w:ascii="幼圆" w:hAnsi="华文细黑" w:eastAsia="幼圆" w:cs="宋体"/>
          <w:color w:val="auto"/>
          <w:sz w:val="30"/>
          <w:szCs w:val="30"/>
        </w:rPr>
      </w:pPr>
      <w:bookmarkStart w:id="2" w:name="_Toc137451922"/>
      <w:r>
        <w:rPr>
          <w:rFonts w:hint="eastAsia" w:ascii="幼圆" w:hAnsi="华文细黑" w:eastAsia="幼圆" w:cs="宋体"/>
          <w:color w:val="auto"/>
          <w:sz w:val="30"/>
          <w:szCs w:val="30"/>
        </w:rPr>
        <w:t>评审细则</w:t>
      </w:r>
      <w:bookmarkEnd w:id="2"/>
    </w:p>
    <w:p>
      <w:pPr>
        <w:ind w:firstLine="480"/>
        <w:rPr>
          <w:rFonts w:ascii="幼圆" w:hAnsi="华文宋体" w:eastAsia="幼圆" w:cs="华文宋体"/>
          <w:color w:val="auto"/>
          <w:kern w:val="2"/>
          <w:sz w:val="28"/>
          <w:szCs w:val="28"/>
        </w:rPr>
      </w:pPr>
      <w:r>
        <w:rPr>
          <w:rFonts w:hint="eastAsia" w:ascii="幼圆" w:hAnsi="华文宋体" w:eastAsia="幼圆" w:cs="华文宋体"/>
          <w:color w:val="auto"/>
          <w:kern w:val="2"/>
          <w:sz w:val="28"/>
          <w:szCs w:val="28"/>
        </w:rPr>
        <w:t>本项目评审小组</w:t>
      </w:r>
      <w:r>
        <w:rPr>
          <w:rFonts w:ascii="幼圆" w:hAnsi="华文宋体" w:eastAsia="幼圆" w:cs="华文宋体"/>
          <w:color w:val="auto"/>
          <w:kern w:val="2"/>
          <w:sz w:val="28"/>
          <w:szCs w:val="28"/>
        </w:rPr>
        <w:t>认真审阅遴选响应文件后，</w:t>
      </w:r>
      <w:r>
        <w:rPr>
          <w:rFonts w:hint="eastAsia" w:ascii="幼圆" w:hAnsi="华文宋体" w:eastAsia="幼圆" w:cs="华文宋体"/>
          <w:color w:val="auto"/>
          <w:kern w:val="2"/>
          <w:sz w:val="28"/>
          <w:szCs w:val="28"/>
        </w:rPr>
        <w:t>依据相应评分标准进行打分，各标段均推荐得分前三名者为中选单位，并按得分高低确定第一、第二、第三中标单位。原则上由第一中标单位承担相应招标代理服务，如因各种原因第一中标单位不能满足甲方需求，则由第二中标单位承担，依次类推。其中工程类招标的决算审计单位由预算执行单位的下一顺位单位执行。</w:t>
      </w:r>
    </w:p>
    <w:p>
      <w:pPr>
        <w:ind w:firstLine="562"/>
        <w:rPr>
          <w:rFonts w:ascii="幼圆" w:eastAsia="幼圆"/>
          <w:b/>
          <w:bCs/>
          <w:color w:val="auto"/>
          <w:sz w:val="28"/>
          <w:szCs w:val="28"/>
        </w:rPr>
      </w:pPr>
      <w:r>
        <w:rPr>
          <w:rFonts w:hint="eastAsia" w:ascii="幼圆" w:hAnsi="华文宋体" w:eastAsia="幼圆" w:cs="华文宋体"/>
          <w:b/>
          <w:bCs/>
          <w:color w:val="auto"/>
          <w:sz w:val="28"/>
          <w:szCs w:val="28"/>
        </w:rPr>
        <w:t>一、评审办法</w:t>
      </w:r>
    </w:p>
    <w:p>
      <w:pPr>
        <w:ind w:firstLine="480"/>
        <w:rPr>
          <w:rFonts w:hint="eastAsia" w:ascii="幼圆" w:hAnsi="华文宋体" w:eastAsia="幼圆" w:cs="华文宋体"/>
          <w:color w:val="auto"/>
          <w:sz w:val="24"/>
          <w:lang w:val="en-US" w:eastAsia="zh-CN"/>
        </w:rPr>
      </w:pPr>
      <w:r>
        <w:rPr>
          <w:rFonts w:hint="eastAsia" w:ascii="幼圆" w:hAnsi="华文宋体" w:eastAsia="幼圆" w:cs="华文宋体"/>
          <w:color w:val="auto"/>
          <w:sz w:val="28"/>
          <w:szCs w:val="28"/>
        </w:rPr>
        <w:t>采用</w:t>
      </w:r>
      <w:r>
        <w:rPr>
          <w:rFonts w:hint="eastAsia" w:ascii="幼圆" w:hAnsi="华文宋体" w:eastAsia="幼圆" w:cs="华文宋体"/>
          <w:b/>
          <w:color w:val="auto"/>
          <w:sz w:val="28"/>
          <w:szCs w:val="28"/>
          <w:u w:val="single"/>
        </w:rPr>
        <w:t>综合评分法</w:t>
      </w:r>
      <w:r>
        <w:rPr>
          <w:rFonts w:hint="eastAsia" w:ascii="幼圆" w:hAnsi="华文宋体" w:eastAsia="幼圆" w:cs="华文宋体"/>
          <w:color w:val="auto"/>
          <w:sz w:val="28"/>
          <w:szCs w:val="28"/>
        </w:rPr>
        <w:t>，即指遴选响应文件满足遴选文件全部实质性要求，且按照</w:t>
      </w:r>
      <w:r>
        <w:rPr>
          <w:rFonts w:hint="eastAsia" w:ascii="幼圆" w:hAnsi="华文宋体" w:eastAsia="幼圆" w:cs="华文宋体"/>
          <w:color w:val="auto"/>
          <w:sz w:val="28"/>
          <w:szCs w:val="28"/>
          <w:lang w:val="en-US" w:eastAsia="zh-CN"/>
        </w:rPr>
        <w:t>相应</w:t>
      </w:r>
      <w:r>
        <w:rPr>
          <w:rFonts w:hint="eastAsia" w:ascii="幼圆" w:hAnsi="华文宋体" w:eastAsia="幼圆" w:cs="华文宋体"/>
          <w:color w:val="auto"/>
          <w:sz w:val="28"/>
          <w:szCs w:val="28"/>
        </w:rPr>
        <w:t>评分标准评审得分</w:t>
      </w:r>
      <w:r>
        <w:rPr>
          <w:rFonts w:hint="eastAsia" w:ascii="幼圆" w:hAnsi="华文宋体" w:eastAsia="幼圆" w:cs="华文宋体"/>
          <w:color w:val="auto"/>
          <w:sz w:val="28"/>
          <w:szCs w:val="28"/>
          <w:lang w:eastAsia="zh-CN"/>
        </w:rPr>
        <w:t>。</w:t>
      </w:r>
    </w:p>
    <w:p>
      <w:pPr>
        <w:ind w:firstLine="560"/>
        <w:rPr>
          <w:rFonts w:ascii="幼圆" w:hAnsi="华文宋体" w:eastAsia="幼圆" w:cs="华文宋体"/>
          <w:color w:val="auto"/>
          <w:sz w:val="28"/>
          <w:szCs w:val="28"/>
        </w:rPr>
      </w:pPr>
    </w:p>
    <w:p>
      <w:pPr>
        <w:numPr>
          <w:ilvl w:val="0"/>
          <w:numId w:val="8"/>
        </w:numPr>
        <w:ind w:firstLine="562"/>
        <w:rPr>
          <w:rFonts w:hint="eastAsia" w:ascii="幼圆" w:hAnsi="华文宋体" w:eastAsia="幼圆" w:cs="华文宋体"/>
          <w:b/>
          <w:bCs/>
          <w:color w:val="auto"/>
          <w:sz w:val="28"/>
          <w:szCs w:val="28"/>
        </w:rPr>
      </w:pPr>
      <w:r>
        <w:rPr>
          <w:rFonts w:hint="eastAsia" w:ascii="幼圆" w:hAnsi="华文宋体" w:eastAsia="幼圆" w:cs="华文宋体"/>
          <w:b/>
          <w:bCs/>
          <w:color w:val="auto"/>
          <w:sz w:val="28"/>
          <w:szCs w:val="28"/>
        </w:rPr>
        <w:t>评审标准</w:t>
      </w:r>
    </w:p>
    <w:p>
      <w:pPr>
        <w:numPr>
          <w:ilvl w:val="0"/>
          <w:numId w:val="0"/>
        </w:numPr>
        <w:rPr>
          <w:rFonts w:hint="eastAsia" w:ascii="幼圆" w:hAnsi="华文宋体" w:eastAsia="幼圆" w:cs="华文宋体"/>
          <w:b/>
          <w:bCs/>
          <w:color w:val="auto"/>
          <w:sz w:val="28"/>
          <w:szCs w:val="28"/>
          <w:lang w:eastAsia="zh-CN"/>
        </w:rPr>
      </w:pPr>
      <w:r>
        <w:rPr>
          <w:rFonts w:hint="eastAsia" w:ascii="幼圆" w:hAnsi="华文宋体" w:eastAsia="幼圆" w:cs="华文宋体"/>
          <w:b/>
          <w:bCs/>
          <w:color w:val="auto"/>
          <w:sz w:val="28"/>
          <w:szCs w:val="28"/>
          <w:lang w:eastAsia="zh-CN"/>
        </w:rPr>
        <w:t>（一）服务及货物类评审标准</w:t>
      </w:r>
    </w:p>
    <w:tbl>
      <w:tblPr>
        <w:tblStyle w:val="22"/>
        <w:tblW w:w="493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gridCol w:w="5671"/>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28" w:type="pct"/>
            <w:vAlign w:val="center"/>
          </w:tcPr>
          <w:p>
            <w:pPr>
              <w:adjustRightInd w:val="0"/>
              <w:snapToGrid w:val="0"/>
              <w:spacing w:line="240" w:lineRule="auto"/>
              <w:ind w:firstLine="0" w:firstLineChars="0"/>
              <w:jc w:val="center"/>
              <w:rPr>
                <w:rFonts w:ascii="幼圆" w:hAnsi="仿宋" w:eastAsia="幼圆" w:cs="仿宋_GB2312"/>
                <w:b/>
                <w:bCs/>
                <w:snapToGrid w:val="0"/>
                <w:color w:val="auto"/>
                <w:kern w:val="0"/>
                <w:sz w:val="28"/>
                <w:szCs w:val="28"/>
              </w:rPr>
            </w:pPr>
            <w:r>
              <w:rPr>
                <w:rFonts w:hint="eastAsia" w:ascii="幼圆" w:hAnsi="仿宋" w:eastAsia="幼圆" w:cs="仿宋_GB2312"/>
                <w:b/>
                <w:bCs/>
                <w:snapToGrid w:val="0"/>
                <w:color w:val="auto"/>
                <w:kern w:val="0"/>
                <w:sz w:val="28"/>
                <w:szCs w:val="28"/>
              </w:rPr>
              <w:t>评分项</w:t>
            </w:r>
          </w:p>
        </w:tc>
        <w:tc>
          <w:tcPr>
            <w:tcW w:w="3167" w:type="pct"/>
            <w:vAlign w:val="center"/>
          </w:tcPr>
          <w:p>
            <w:pPr>
              <w:adjustRightInd w:val="0"/>
              <w:snapToGrid w:val="0"/>
              <w:spacing w:line="240" w:lineRule="auto"/>
              <w:ind w:firstLine="0" w:firstLineChars="0"/>
              <w:jc w:val="center"/>
              <w:rPr>
                <w:rFonts w:ascii="幼圆" w:hAnsi="仿宋" w:eastAsia="幼圆" w:cs="仿宋_GB2312"/>
                <w:b/>
                <w:bCs/>
                <w:snapToGrid w:val="0"/>
                <w:color w:val="auto"/>
                <w:kern w:val="0"/>
                <w:sz w:val="28"/>
                <w:szCs w:val="28"/>
              </w:rPr>
            </w:pPr>
            <w:r>
              <w:rPr>
                <w:rFonts w:hint="eastAsia" w:ascii="幼圆" w:hAnsi="仿宋" w:eastAsia="幼圆" w:cs="仿宋_GB2312"/>
                <w:b/>
                <w:bCs/>
                <w:snapToGrid w:val="0"/>
                <w:color w:val="auto"/>
                <w:kern w:val="0"/>
                <w:sz w:val="28"/>
                <w:szCs w:val="28"/>
              </w:rPr>
              <w:t>评分标准</w:t>
            </w:r>
          </w:p>
        </w:tc>
        <w:tc>
          <w:tcPr>
            <w:tcW w:w="803" w:type="pct"/>
            <w:vAlign w:val="center"/>
          </w:tcPr>
          <w:p>
            <w:pPr>
              <w:adjustRightInd w:val="0"/>
              <w:snapToGrid w:val="0"/>
              <w:spacing w:line="240" w:lineRule="auto"/>
              <w:ind w:firstLine="0" w:firstLineChars="0"/>
              <w:jc w:val="center"/>
              <w:rPr>
                <w:rFonts w:ascii="幼圆" w:hAnsi="仿宋" w:eastAsia="幼圆" w:cs="仿宋_GB2312"/>
                <w:b/>
                <w:bCs/>
                <w:snapToGrid w:val="0"/>
                <w:color w:val="auto"/>
                <w:kern w:val="0"/>
                <w:sz w:val="28"/>
                <w:szCs w:val="28"/>
              </w:rPr>
            </w:pPr>
            <w:r>
              <w:rPr>
                <w:rFonts w:hint="eastAsia" w:ascii="幼圆" w:hAnsi="仿宋" w:eastAsia="幼圆" w:cs="仿宋_GB2312"/>
                <w:b/>
                <w:bCs/>
                <w:snapToGrid w:val="0"/>
                <w:color w:val="auto"/>
                <w:kern w:val="0"/>
                <w:sz w:val="28"/>
                <w:szCs w:val="28"/>
              </w:rPr>
              <w:t>权重分值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28" w:type="pct"/>
            <w:vAlign w:val="center"/>
          </w:tcPr>
          <w:p>
            <w:pPr>
              <w:adjustRightInd w:val="0"/>
              <w:snapToGrid w:val="0"/>
              <w:spacing w:line="240" w:lineRule="auto"/>
              <w:ind w:firstLine="0" w:firstLineChars="0"/>
              <w:jc w:val="center"/>
              <w:rPr>
                <w:rFonts w:ascii="幼圆" w:hAnsi="仿宋" w:eastAsia="幼圆" w:cs="Arial"/>
                <w:b/>
                <w:snapToGrid w:val="0"/>
                <w:color w:val="auto"/>
                <w:kern w:val="0"/>
                <w:sz w:val="24"/>
                <w:szCs w:val="24"/>
                <w:shd w:val="clear" w:color="auto" w:fill="FFFFFF"/>
              </w:rPr>
            </w:pPr>
            <w:r>
              <w:rPr>
                <w:rFonts w:hint="eastAsia" w:ascii="幼圆" w:hAnsi="仿宋" w:eastAsia="幼圆"/>
                <w:b/>
                <w:snapToGrid w:val="0"/>
                <w:color w:val="auto"/>
                <w:kern w:val="0"/>
                <w:sz w:val="24"/>
                <w:szCs w:val="24"/>
              </w:rPr>
              <w:t>同类业绩</w:t>
            </w:r>
          </w:p>
        </w:tc>
        <w:tc>
          <w:tcPr>
            <w:tcW w:w="3167" w:type="pct"/>
            <w:vAlign w:val="center"/>
          </w:tcPr>
          <w:p>
            <w:pPr>
              <w:adjustRightInd w:val="0"/>
              <w:snapToGrid w:val="0"/>
              <w:spacing w:line="240" w:lineRule="auto"/>
              <w:ind w:firstLine="0" w:firstLineChars="0"/>
              <w:jc w:val="left"/>
              <w:rPr>
                <w:rFonts w:hint="default" w:ascii="幼圆" w:hAnsi="仿宋" w:eastAsia="幼圆"/>
                <w:b/>
                <w:snapToGrid w:val="0"/>
                <w:color w:val="auto"/>
                <w:kern w:val="0"/>
                <w:sz w:val="24"/>
                <w:szCs w:val="24"/>
                <w:lang w:val="en-US" w:eastAsia="zh-CN"/>
              </w:rPr>
            </w:pPr>
            <w:r>
              <w:rPr>
                <w:rFonts w:hint="eastAsia" w:ascii="幼圆" w:hAnsi="仿宋" w:eastAsia="幼圆"/>
                <w:snapToGrid w:val="0"/>
                <w:color w:val="auto"/>
                <w:kern w:val="0"/>
                <w:sz w:val="24"/>
                <w:szCs w:val="24"/>
              </w:rPr>
              <w:t>自2020年1月1日以来成功实施的同类项目，提供采购合同或中标通知书或委托代理合同为准（包含标段内容所属全部项目类型），每1组截图（加盖公章）得1分，最高得3分。</w:t>
            </w:r>
          </w:p>
        </w:tc>
        <w:tc>
          <w:tcPr>
            <w:tcW w:w="803" w:type="pct"/>
            <w:vAlign w:val="center"/>
          </w:tcPr>
          <w:p>
            <w:pPr>
              <w:adjustRightInd w:val="0"/>
              <w:snapToGrid w:val="0"/>
              <w:spacing w:line="240" w:lineRule="auto"/>
              <w:ind w:firstLine="0" w:firstLineChars="0"/>
              <w:jc w:val="center"/>
              <w:rPr>
                <w:rFonts w:ascii="幼圆" w:hAnsi="仿宋" w:eastAsia="幼圆" w:cs="Arial"/>
                <w:b/>
                <w:snapToGrid w:val="0"/>
                <w:color w:val="auto"/>
                <w:kern w:val="0"/>
                <w:sz w:val="28"/>
                <w:szCs w:val="28"/>
                <w:shd w:val="clear" w:color="auto" w:fill="FFFFFF"/>
              </w:rPr>
            </w:pPr>
            <w:r>
              <w:rPr>
                <w:rFonts w:hint="eastAsia" w:ascii="幼圆" w:hAnsi="仿宋" w:eastAsia="幼圆" w:cs="Arial"/>
                <w:b/>
                <w:snapToGrid w:val="0"/>
                <w:color w:val="auto"/>
                <w:kern w:val="0"/>
                <w:sz w:val="28"/>
                <w:szCs w:val="28"/>
                <w:shd w:val="clear"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28" w:type="pct"/>
            <w:vMerge w:val="restart"/>
            <w:vAlign w:val="center"/>
          </w:tcPr>
          <w:p>
            <w:pPr>
              <w:adjustRightInd w:val="0"/>
              <w:snapToGrid w:val="0"/>
              <w:spacing w:line="240" w:lineRule="auto"/>
              <w:ind w:firstLine="0" w:firstLineChars="0"/>
              <w:jc w:val="center"/>
              <w:rPr>
                <w:rFonts w:ascii="幼圆" w:hAnsi="仿宋" w:eastAsia="幼圆" w:cs="Arial"/>
                <w:b/>
                <w:snapToGrid w:val="0"/>
                <w:color w:val="auto"/>
                <w:kern w:val="0"/>
                <w:sz w:val="24"/>
                <w:szCs w:val="24"/>
                <w:shd w:val="clear" w:color="auto" w:fill="FFFFFF"/>
              </w:rPr>
            </w:pPr>
            <w:r>
              <w:rPr>
                <w:rFonts w:hint="eastAsia" w:ascii="幼圆" w:hAnsi="仿宋" w:eastAsia="幼圆"/>
                <w:b/>
                <w:snapToGrid w:val="0"/>
                <w:color w:val="auto"/>
                <w:kern w:val="0"/>
                <w:sz w:val="24"/>
                <w:szCs w:val="24"/>
              </w:rPr>
              <w:t>组织管理方案</w:t>
            </w:r>
          </w:p>
        </w:tc>
        <w:tc>
          <w:tcPr>
            <w:tcW w:w="3167" w:type="pct"/>
            <w:vAlign w:val="center"/>
          </w:tcPr>
          <w:p>
            <w:pPr>
              <w:adjustRightInd w:val="0"/>
              <w:snapToGrid w:val="0"/>
              <w:spacing w:line="240" w:lineRule="auto"/>
              <w:ind w:firstLine="0" w:firstLineChars="0"/>
              <w:jc w:val="left"/>
              <w:rPr>
                <w:rFonts w:ascii="幼圆" w:hAnsi="仿宋" w:eastAsia="幼圆"/>
                <w:snapToGrid w:val="0"/>
                <w:color w:val="auto"/>
                <w:kern w:val="0"/>
                <w:sz w:val="24"/>
                <w:szCs w:val="24"/>
              </w:rPr>
            </w:pPr>
            <w:r>
              <w:rPr>
                <w:rFonts w:hint="eastAsia" w:ascii="幼圆" w:hAnsi="仿宋" w:eastAsia="幼圆"/>
                <w:snapToGrid w:val="0"/>
                <w:color w:val="auto"/>
                <w:kern w:val="0"/>
                <w:sz w:val="24"/>
                <w:szCs w:val="24"/>
              </w:rPr>
              <w:t>评议代理机构的组织能力，包括</w:t>
            </w:r>
            <w:r>
              <w:rPr>
                <w:rFonts w:hint="eastAsia" w:ascii="幼圆" w:hAnsi="仿宋" w:eastAsia="幼圆"/>
                <w:b/>
                <w:snapToGrid w:val="0"/>
                <w:color w:val="auto"/>
                <w:kern w:val="0"/>
                <w:sz w:val="24"/>
                <w:szCs w:val="24"/>
              </w:rPr>
              <w:t>组织结构、基本制度</w:t>
            </w:r>
            <w:r>
              <w:rPr>
                <w:rFonts w:hint="eastAsia" w:ascii="幼圆" w:hAnsi="仿宋" w:eastAsia="幼圆"/>
                <w:snapToGrid w:val="0"/>
                <w:color w:val="auto"/>
                <w:kern w:val="0"/>
                <w:sz w:val="24"/>
                <w:szCs w:val="24"/>
              </w:rPr>
              <w:t>：组织严密、制度完善的，得4分；如有不足或缺陷的，每一处扣除0.5分，直至0分。</w:t>
            </w:r>
          </w:p>
        </w:tc>
        <w:tc>
          <w:tcPr>
            <w:tcW w:w="803" w:type="pct"/>
            <w:vAlign w:val="center"/>
          </w:tcPr>
          <w:p>
            <w:pPr>
              <w:adjustRightInd w:val="0"/>
              <w:snapToGrid w:val="0"/>
              <w:spacing w:line="240" w:lineRule="auto"/>
              <w:ind w:firstLine="0" w:firstLineChars="0"/>
              <w:jc w:val="center"/>
              <w:rPr>
                <w:rFonts w:ascii="幼圆" w:hAnsi="仿宋" w:eastAsia="幼圆" w:cs="Arial"/>
                <w:b/>
                <w:snapToGrid w:val="0"/>
                <w:color w:val="auto"/>
                <w:kern w:val="0"/>
                <w:sz w:val="28"/>
                <w:szCs w:val="28"/>
                <w:shd w:val="clear" w:color="auto" w:fill="FFFFFF"/>
              </w:rPr>
            </w:pPr>
            <w:r>
              <w:rPr>
                <w:rFonts w:hint="eastAsia" w:ascii="幼圆" w:hAnsi="仿宋" w:eastAsia="幼圆" w:cs="Arial"/>
                <w:b/>
                <w:snapToGrid w:val="0"/>
                <w:color w:val="auto"/>
                <w:kern w:val="0"/>
                <w:sz w:val="28"/>
                <w:szCs w:val="28"/>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28" w:type="pct"/>
            <w:vMerge w:val="continue"/>
            <w:vAlign w:val="center"/>
          </w:tcPr>
          <w:p>
            <w:pPr>
              <w:adjustRightInd w:val="0"/>
              <w:snapToGrid w:val="0"/>
              <w:spacing w:line="240" w:lineRule="auto"/>
              <w:ind w:firstLine="0" w:firstLineChars="0"/>
              <w:jc w:val="center"/>
              <w:rPr>
                <w:rFonts w:ascii="幼圆" w:hAnsi="仿宋" w:eastAsia="幼圆" w:cs="Arial"/>
                <w:b/>
                <w:snapToGrid w:val="0"/>
                <w:color w:val="auto"/>
                <w:kern w:val="0"/>
                <w:sz w:val="24"/>
                <w:szCs w:val="24"/>
                <w:shd w:val="clear" w:color="auto" w:fill="FFFFFF"/>
              </w:rPr>
            </w:pPr>
          </w:p>
        </w:tc>
        <w:tc>
          <w:tcPr>
            <w:tcW w:w="3167" w:type="pct"/>
            <w:vAlign w:val="center"/>
          </w:tcPr>
          <w:p>
            <w:pPr>
              <w:adjustRightInd w:val="0"/>
              <w:snapToGrid w:val="0"/>
              <w:spacing w:line="240" w:lineRule="auto"/>
              <w:ind w:firstLine="0" w:firstLineChars="0"/>
              <w:jc w:val="left"/>
              <w:rPr>
                <w:rFonts w:ascii="幼圆" w:hAnsi="仿宋" w:eastAsia="幼圆"/>
                <w:snapToGrid w:val="0"/>
                <w:color w:val="auto"/>
                <w:kern w:val="0"/>
                <w:sz w:val="24"/>
                <w:szCs w:val="24"/>
              </w:rPr>
            </w:pPr>
            <w:r>
              <w:rPr>
                <w:rFonts w:hint="eastAsia" w:ascii="幼圆" w:hAnsi="仿宋" w:eastAsia="幼圆"/>
                <w:snapToGrid w:val="0"/>
                <w:color w:val="auto"/>
                <w:kern w:val="0"/>
                <w:sz w:val="24"/>
                <w:szCs w:val="24"/>
              </w:rPr>
              <w:t>评议代理机构的管理能力，包括</w:t>
            </w:r>
            <w:r>
              <w:rPr>
                <w:rFonts w:hint="eastAsia" w:ascii="幼圆" w:eastAsia="幼圆"/>
                <w:b/>
                <w:snapToGrid w:val="0"/>
                <w:color w:val="auto"/>
                <w:kern w:val="0"/>
                <w:sz w:val="24"/>
                <w:szCs w:val="24"/>
              </w:rPr>
              <w:t>任务安排、流程管理</w:t>
            </w:r>
            <w:r>
              <w:rPr>
                <w:rFonts w:hint="eastAsia" w:ascii="幼圆" w:eastAsia="幼圆"/>
                <w:snapToGrid w:val="0"/>
                <w:color w:val="auto"/>
                <w:kern w:val="0"/>
                <w:sz w:val="24"/>
                <w:szCs w:val="24"/>
              </w:rPr>
              <w:t>：</w:t>
            </w:r>
            <w:r>
              <w:rPr>
                <w:rFonts w:hint="eastAsia" w:ascii="幼圆" w:hAnsi="仿宋" w:eastAsia="幼圆"/>
                <w:snapToGrid w:val="0"/>
                <w:color w:val="auto"/>
                <w:kern w:val="0"/>
                <w:sz w:val="24"/>
                <w:szCs w:val="24"/>
              </w:rPr>
              <w:t>分配合理、流程可控的，得4分；如有不足或缺陷的，每个方面扣除1分，直至0分。</w:t>
            </w:r>
          </w:p>
        </w:tc>
        <w:tc>
          <w:tcPr>
            <w:tcW w:w="803" w:type="pct"/>
            <w:vAlign w:val="center"/>
          </w:tcPr>
          <w:p>
            <w:pPr>
              <w:adjustRightInd w:val="0"/>
              <w:snapToGrid w:val="0"/>
              <w:spacing w:line="240" w:lineRule="auto"/>
              <w:ind w:firstLine="0" w:firstLineChars="0"/>
              <w:jc w:val="center"/>
              <w:rPr>
                <w:rFonts w:ascii="幼圆" w:hAnsi="仿宋" w:eastAsia="幼圆" w:cs="Arial"/>
                <w:b/>
                <w:snapToGrid w:val="0"/>
                <w:color w:val="auto"/>
                <w:kern w:val="0"/>
                <w:sz w:val="28"/>
                <w:szCs w:val="28"/>
                <w:shd w:val="clear" w:color="auto" w:fill="FFFFFF"/>
              </w:rPr>
            </w:pPr>
            <w:r>
              <w:rPr>
                <w:rFonts w:hint="eastAsia" w:ascii="幼圆" w:hAnsi="仿宋" w:eastAsia="幼圆" w:cs="Arial"/>
                <w:b/>
                <w:snapToGrid w:val="0"/>
                <w:color w:val="auto"/>
                <w:kern w:val="0"/>
                <w:sz w:val="28"/>
                <w:szCs w:val="28"/>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28" w:type="pct"/>
            <w:vMerge w:val="continue"/>
            <w:vAlign w:val="center"/>
          </w:tcPr>
          <w:p>
            <w:pPr>
              <w:adjustRightInd w:val="0"/>
              <w:snapToGrid w:val="0"/>
              <w:spacing w:line="240" w:lineRule="auto"/>
              <w:ind w:firstLine="0" w:firstLineChars="0"/>
              <w:jc w:val="center"/>
              <w:rPr>
                <w:rFonts w:ascii="幼圆" w:hAnsi="仿宋" w:eastAsia="幼圆" w:cs="Arial"/>
                <w:b/>
                <w:snapToGrid w:val="0"/>
                <w:color w:val="auto"/>
                <w:kern w:val="0"/>
                <w:sz w:val="24"/>
                <w:szCs w:val="24"/>
                <w:shd w:val="clear" w:color="auto" w:fill="FFFFFF"/>
              </w:rPr>
            </w:pPr>
          </w:p>
        </w:tc>
        <w:tc>
          <w:tcPr>
            <w:tcW w:w="3167" w:type="pct"/>
            <w:vAlign w:val="center"/>
          </w:tcPr>
          <w:p>
            <w:pPr>
              <w:adjustRightInd w:val="0"/>
              <w:snapToGrid w:val="0"/>
              <w:spacing w:line="240" w:lineRule="auto"/>
              <w:ind w:firstLine="0" w:firstLineChars="0"/>
              <w:jc w:val="left"/>
              <w:rPr>
                <w:rFonts w:ascii="幼圆" w:eastAsia="幼圆"/>
                <w:snapToGrid w:val="0"/>
                <w:color w:val="auto"/>
                <w:kern w:val="0"/>
                <w:sz w:val="24"/>
                <w:szCs w:val="24"/>
              </w:rPr>
            </w:pPr>
            <w:r>
              <w:rPr>
                <w:rFonts w:hint="eastAsia" w:ascii="幼圆" w:hAnsi="仿宋" w:eastAsia="幼圆"/>
                <w:snapToGrid w:val="0"/>
                <w:color w:val="auto"/>
                <w:kern w:val="0"/>
                <w:sz w:val="24"/>
                <w:szCs w:val="24"/>
              </w:rPr>
              <w:t>评议代理机构的实施能力，包括</w:t>
            </w:r>
            <w:r>
              <w:rPr>
                <w:rFonts w:hint="eastAsia" w:ascii="幼圆" w:hAnsi="仿宋" w:eastAsia="幼圆"/>
                <w:b/>
                <w:snapToGrid w:val="0"/>
                <w:color w:val="auto"/>
                <w:kern w:val="0"/>
                <w:sz w:val="24"/>
                <w:szCs w:val="24"/>
              </w:rPr>
              <w:t>计划部署、进度控制</w:t>
            </w:r>
            <w:r>
              <w:rPr>
                <w:rFonts w:hint="eastAsia" w:ascii="幼圆" w:hAnsi="仿宋" w:eastAsia="幼圆"/>
                <w:snapToGrid w:val="0"/>
                <w:color w:val="auto"/>
                <w:kern w:val="0"/>
                <w:sz w:val="24"/>
                <w:szCs w:val="24"/>
              </w:rPr>
              <w:t>：计划周密、进度可行的，得6分；如有不足或缺陷的，每个方面扣除1分，直至0分。</w:t>
            </w:r>
          </w:p>
        </w:tc>
        <w:tc>
          <w:tcPr>
            <w:tcW w:w="803" w:type="pct"/>
            <w:vAlign w:val="center"/>
          </w:tcPr>
          <w:p>
            <w:pPr>
              <w:adjustRightInd w:val="0"/>
              <w:snapToGrid w:val="0"/>
              <w:spacing w:line="240" w:lineRule="auto"/>
              <w:ind w:firstLine="0" w:firstLineChars="0"/>
              <w:jc w:val="center"/>
              <w:rPr>
                <w:rFonts w:ascii="幼圆" w:hAnsi="仿宋" w:eastAsia="幼圆" w:cs="Arial"/>
                <w:b/>
                <w:snapToGrid w:val="0"/>
                <w:color w:val="auto"/>
                <w:kern w:val="0"/>
                <w:sz w:val="28"/>
                <w:szCs w:val="28"/>
                <w:shd w:val="clear" w:color="auto" w:fill="FFFFFF"/>
              </w:rPr>
            </w:pPr>
            <w:r>
              <w:rPr>
                <w:rFonts w:hint="eastAsia" w:ascii="幼圆" w:hAnsi="仿宋" w:eastAsia="幼圆" w:cs="Arial"/>
                <w:b/>
                <w:snapToGrid w:val="0"/>
                <w:color w:val="auto"/>
                <w:kern w:val="0"/>
                <w:sz w:val="28"/>
                <w:szCs w:val="28"/>
                <w:shd w:val="clear" w:color="auto" w:fill="FFFFFF"/>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28" w:type="pct"/>
            <w:vMerge w:val="restart"/>
            <w:vAlign w:val="center"/>
          </w:tcPr>
          <w:p>
            <w:pPr>
              <w:adjustRightInd w:val="0"/>
              <w:snapToGrid w:val="0"/>
              <w:spacing w:line="240" w:lineRule="auto"/>
              <w:ind w:firstLine="0" w:firstLineChars="0"/>
              <w:jc w:val="center"/>
              <w:rPr>
                <w:rFonts w:ascii="幼圆" w:hAnsi="仿宋" w:eastAsia="幼圆" w:cs="Arial"/>
                <w:b/>
                <w:snapToGrid w:val="0"/>
                <w:color w:val="auto"/>
                <w:kern w:val="0"/>
                <w:sz w:val="24"/>
                <w:szCs w:val="24"/>
                <w:shd w:val="clear" w:color="auto" w:fill="FFFFFF"/>
              </w:rPr>
            </w:pPr>
            <w:r>
              <w:rPr>
                <w:rFonts w:hint="eastAsia" w:ascii="幼圆" w:hAnsi="仿宋" w:eastAsia="幼圆"/>
                <w:b/>
                <w:snapToGrid w:val="0"/>
                <w:color w:val="auto"/>
                <w:kern w:val="0"/>
                <w:sz w:val="24"/>
                <w:szCs w:val="24"/>
              </w:rPr>
              <w:t>项目组人员</w:t>
            </w:r>
          </w:p>
        </w:tc>
        <w:tc>
          <w:tcPr>
            <w:tcW w:w="3167" w:type="pct"/>
            <w:vAlign w:val="center"/>
          </w:tcPr>
          <w:p>
            <w:pPr>
              <w:adjustRightInd w:val="0"/>
              <w:snapToGrid w:val="0"/>
              <w:spacing w:line="240" w:lineRule="auto"/>
              <w:ind w:firstLine="0" w:firstLineChars="0"/>
              <w:jc w:val="left"/>
              <w:rPr>
                <w:rFonts w:hint="default" w:ascii="幼圆" w:hAnsi="仿宋" w:eastAsia="幼圆"/>
                <w:snapToGrid w:val="0"/>
                <w:color w:val="auto"/>
                <w:kern w:val="0"/>
                <w:sz w:val="24"/>
                <w:szCs w:val="24"/>
                <w:lang w:val="en-US" w:eastAsia="zh-CN"/>
              </w:rPr>
            </w:pPr>
            <w:r>
              <w:rPr>
                <w:rFonts w:hint="eastAsia" w:ascii="幼圆" w:hAnsi="仿宋" w:eastAsia="幼圆"/>
                <w:snapToGrid w:val="0"/>
                <w:color w:val="auto"/>
                <w:kern w:val="0"/>
                <w:sz w:val="24"/>
                <w:szCs w:val="24"/>
                <w:highlight w:val="none"/>
              </w:rPr>
              <w:t>项目组负责人</w:t>
            </w:r>
            <w:r>
              <w:rPr>
                <w:rFonts w:hint="eastAsia" w:ascii="幼圆" w:hAnsi="仿宋" w:eastAsia="幼圆"/>
                <w:snapToGrid w:val="0"/>
                <w:color w:val="auto"/>
                <w:kern w:val="0"/>
                <w:sz w:val="24"/>
                <w:szCs w:val="24"/>
                <w:highlight w:val="none"/>
                <w:lang w:val="en-US" w:eastAsia="zh-CN"/>
              </w:rPr>
              <w:t>具有高级工程师及相关专业背景的，作为优先考虑因素，最高得分3分。</w:t>
            </w:r>
          </w:p>
        </w:tc>
        <w:tc>
          <w:tcPr>
            <w:tcW w:w="803" w:type="pct"/>
            <w:vAlign w:val="center"/>
          </w:tcPr>
          <w:p>
            <w:pPr>
              <w:adjustRightInd w:val="0"/>
              <w:snapToGrid w:val="0"/>
              <w:spacing w:line="240" w:lineRule="auto"/>
              <w:ind w:firstLine="0" w:firstLineChars="0"/>
              <w:jc w:val="center"/>
              <w:rPr>
                <w:rFonts w:ascii="幼圆" w:hAnsi="仿宋" w:eastAsia="幼圆" w:cs="Arial"/>
                <w:b/>
                <w:snapToGrid w:val="0"/>
                <w:color w:val="auto"/>
                <w:kern w:val="0"/>
                <w:sz w:val="28"/>
                <w:szCs w:val="28"/>
                <w:shd w:val="clear" w:color="auto" w:fill="FFFFFF"/>
              </w:rPr>
            </w:pPr>
            <w:r>
              <w:rPr>
                <w:rFonts w:hint="eastAsia" w:ascii="幼圆" w:hAnsi="仿宋" w:eastAsia="幼圆" w:cs="Arial"/>
                <w:b/>
                <w:snapToGrid w:val="0"/>
                <w:color w:val="auto"/>
                <w:kern w:val="0"/>
                <w:sz w:val="28"/>
                <w:szCs w:val="28"/>
                <w:shd w:val="clear"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28" w:type="pct"/>
            <w:vMerge w:val="continue"/>
            <w:vAlign w:val="center"/>
          </w:tcPr>
          <w:p>
            <w:pPr>
              <w:adjustRightInd w:val="0"/>
              <w:snapToGrid w:val="0"/>
              <w:spacing w:line="240" w:lineRule="auto"/>
              <w:ind w:firstLine="0" w:firstLineChars="0"/>
              <w:jc w:val="center"/>
              <w:rPr>
                <w:rFonts w:ascii="幼圆" w:hAnsi="仿宋" w:eastAsia="幼圆"/>
                <w:b/>
                <w:snapToGrid w:val="0"/>
                <w:color w:val="auto"/>
                <w:kern w:val="0"/>
                <w:sz w:val="24"/>
                <w:szCs w:val="24"/>
              </w:rPr>
            </w:pPr>
          </w:p>
        </w:tc>
        <w:tc>
          <w:tcPr>
            <w:tcW w:w="3167" w:type="pct"/>
            <w:vAlign w:val="center"/>
          </w:tcPr>
          <w:p>
            <w:pPr>
              <w:adjustRightInd w:val="0"/>
              <w:snapToGrid w:val="0"/>
              <w:spacing w:line="240" w:lineRule="auto"/>
              <w:ind w:firstLine="0" w:firstLineChars="0"/>
              <w:jc w:val="left"/>
              <w:rPr>
                <w:rFonts w:ascii="幼圆" w:hAnsi="仿宋" w:eastAsia="幼圆"/>
                <w:snapToGrid w:val="0"/>
                <w:color w:val="auto"/>
                <w:kern w:val="0"/>
                <w:sz w:val="24"/>
                <w:szCs w:val="24"/>
              </w:rPr>
            </w:pPr>
            <w:r>
              <w:rPr>
                <w:rFonts w:hint="eastAsia" w:ascii="幼圆" w:hAnsi="仿宋" w:eastAsia="幼圆"/>
                <w:snapToGrid w:val="0"/>
                <w:color w:val="auto"/>
                <w:kern w:val="0"/>
                <w:sz w:val="24"/>
                <w:szCs w:val="24"/>
              </w:rPr>
              <w:t>评议项目组负责人的专业能力，包括</w:t>
            </w:r>
            <w:r>
              <w:rPr>
                <w:rFonts w:hint="eastAsia" w:ascii="幼圆" w:hAnsi="仿宋" w:eastAsia="幼圆"/>
                <w:b/>
                <w:snapToGrid w:val="0"/>
                <w:color w:val="auto"/>
                <w:kern w:val="0"/>
                <w:sz w:val="24"/>
                <w:szCs w:val="24"/>
              </w:rPr>
              <w:t>代理服务经验、服务响应时间</w:t>
            </w:r>
            <w:r>
              <w:rPr>
                <w:rFonts w:hint="eastAsia" w:ascii="幼圆" w:hAnsi="仿宋" w:eastAsia="幼圆"/>
                <w:snapToGrid w:val="0"/>
                <w:color w:val="auto"/>
                <w:kern w:val="0"/>
                <w:sz w:val="24"/>
                <w:szCs w:val="24"/>
              </w:rPr>
              <w:t>：专业经验丰富、响应快速的，得</w:t>
            </w:r>
            <w:r>
              <w:rPr>
                <w:rFonts w:hint="eastAsia" w:ascii="幼圆" w:hAnsi="仿宋" w:eastAsia="幼圆"/>
                <w:snapToGrid w:val="0"/>
                <w:color w:val="auto"/>
                <w:kern w:val="0"/>
                <w:sz w:val="24"/>
                <w:szCs w:val="24"/>
                <w:lang w:val="en-US" w:eastAsia="zh-CN"/>
              </w:rPr>
              <w:t>4</w:t>
            </w:r>
            <w:r>
              <w:rPr>
                <w:rFonts w:hint="eastAsia" w:ascii="幼圆" w:hAnsi="仿宋" w:eastAsia="幼圆"/>
                <w:snapToGrid w:val="0"/>
                <w:color w:val="auto"/>
                <w:kern w:val="0"/>
                <w:sz w:val="24"/>
                <w:szCs w:val="24"/>
              </w:rPr>
              <w:t>分；如有不足或缺陷的，每一处扣除1分，直至0分。</w:t>
            </w:r>
          </w:p>
        </w:tc>
        <w:tc>
          <w:tcPr>
            <w:tcW w:w="803" w:type="pct"/>
            <w:vAlign w:val="center"/>
          </w:tcPr>
          <w:p>
            <w:pPr>
              <w:adjustRightInd w:val="0"/>
              <w:snapToGrid w:val="0"/>
              <w:spacing w:line="240" w:lineRule="auto"/>
              <w:ind w:firstLine="0" w:firstLineChars="0"/>
              <w:jc w:val="center"/>
              <w:rPr>
                <w:rFonts w:hint="eastAsia" w:ascii="幼圆" w:hAnsi="仿宋" w:eastAsia="幼圆" w:cs="Arial"/>
                <w:b/>
                <w:snapToGrid w:val="0"/>
                <w:color w:val="auto"/>
                <w:kern w:val="0"/>
                <w:sz w:val="28"/>
                <w:szCs w:val="28"/>
                <w:shd w:val="clear" w:color="auto" w:fill="FFFFFF"/>
                <w:lang w:eastAsia="zh-CN"/>
              </w:rPr>
            </w:pPr>
            <w:r>
              <w:rPr>
                <w:rFonts w:hint="eastAsia" w:ascii="幼圆" w:hAnsi="仿宋" w:eastAsia="幼圆" w:cs="Arial"/>
                <w:b/>
                <w:snapToGrid w:val="0"/>
                <w:color w:val="auto"/>
                <w:kern w:val="0"/>
                <w:sz w:val="28"/>
                <w:szCs w:val="28"/>
                <w:shd w:val="clear" w:color="auto" w:fill="FFFFFF"/>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28" w:type="pct"/>
            <w:vMerge w:val="continue"/>
            <w:vAlign w:val="center"/>
          </w:tcPr>
          <w:p>
            <w:pPr>
              <w:adjustRightInd w:val="0"/>
              <w:snapToGrid w:val="0"/>
              <w:spacing w:line="240" w:lineRule="auto"/>
              <w:ind w:firstLine="0" w:firstLineChars="0"/>
              <w:jc w:val="center"/>
              <w:rPr>
                <w:rFonts w:ascii="幼圆" w:hAnsi="仿宋" w:eastAsia="幼圆" w:cs="Arial"/>
                <w:b/>
                <w:snapToGrid w:val="0"/>
                <w:color w:val="auto"/>
                <w:kern w:val="0"/>
                <w:sz w:val="24"/>
                <w:szCs w:val="24"/>
                <w:shd w:val="clear" w:color="auto" w:fill="FFFFFF"/>
              </w:rPr>
            </w:pPr>
          </w:p>
        </w:tc>
        <w:tc>
          <w:tcPr>
            <w:tcW w:w="3167" w:type="pct"/>
            <w:vAlign w:val="center"/>
          </w:tcPr>
          <w:p>
            <w:pPr>
              <w:adjustRightInd w:val="0"/>
              <w:snapToGrid w:val="0"/>
              <w:spacing w:line="240" w:lineRule="auto"/>
              <w:ind w:firstLine="0" w:firstLineChars="0"/>
              <w:jc w:val="left"/>
              <w:rPr>
                <w:rFonts w:ascii="幼圆" w:hAnsi="仿宋" w:eastAsia="幼圆"/>
                <w:snapToGrid w:val="0"/>
                <w:color w:val="auto"/>
                <w:kern w:val="0"/>
                <w:sz w:val="24"/>
                <w:szCs w:val="24"/>
              </w:rPr>
            </w:pPr>
            <w:r>
              <w:rPr>
                <w:rFonts w:hint="eastAsia" w:ascii="幼圆" w:hAnsi="仿宋" w:eastAsia="幼圆"/>
                <w:snapToGrid w:val="0"/>
                <w:color w:val="auto"/>
                <w:kern w:val="0"/>
                <w:sz w:val="24"/>
                <w:szCs w:val="24"/>
              </w:rPr>
              <w:t>项目组成员有工程师或执业证书的，每1人得1分，提供证书复印件，最高</w:t>
            </w:r>
            <w:r>
              <w:rPr>
                <w:rFonts w:hint="eastAsia" w:ascii="幼圆" w:hAnsi="仿宋" w:eastAsia="幼圆"/>
                <w:snapToGrid w:val="0"/>
                <w:color w:val="auto"/>
                <w:kern w:val="0"/>
                <w:sz w:val="24"/>
                <w:szCs w:val="24"/>
                <w:lang w:val="en-US" w:eastAsia="zh-CN"/>
              </w:rPr>
              <w:t>5</w:t>
            </w:r>
            <w:r>
              <w:rPr>
                <w:rFonts w:hint="eastAsia" w:ascii="幼圆" w:hAnsi="仿宋" w:eastAsia="幼圆"/>
                <w:snapToGrid w:val="0"/>
                <w:color w:val="auto"/>
                <w:kern w:val="0"/>
                <w:sz w:val="24"/>
                <w:szCs w:val="24"/>
              </w:rPr>
              <w:t>分。</w:t>
            </w:r>
          </w:p>
        </w:tc>
        <w:tc>
          <w:tcPr>
            <w:tcW w:w="803" w:type="pct"/>
            <w:vAlign w:val="center"/>
          </w:tcPr>
          <w:p>
            <w:pPr>
              <w:adjustRightInd w:val="0"/>
              <w:snapToGrid w:val="0"/>
              <w:spacing w:line="240" w:lineRule="auto"/>
              <w:ind w:firstLine="0" w:firstLineChars="0"/>
              <w:jc w:val="center"/>
              <w:rPr>
                <w:rFonts w:hint="eastAsia" w:ascii="幼圆" w:hAnsi="仿宋" w:eastAsia="幼圆" w:cs="Arial"/>
                <w:b/>
                <w:snapToGrid w:val="0"/>
                <w:color w:val="auto"/>
                <w:kern w:val="0"/>
                <w:sz w:val="28"/>
                <w:szCs w:val="28"/>
                <w:shd w:val="clear" w:color="auto" w:fill="FFFFFF"/>
                <w:lang w:eastAsia="zh-CN"/>
              </w:rPr>
            </w:pPr>
            <w:r>
              <w:rPr>
                <w:rFonts w:hint="eastAsia" w:ascii="幼圆" w:hAnsi="仿宋" w:eastAsia="幼圆" w:cs="Arial"/>
                <w:b/>
                <w:snapToGrid w:val="0"/>
                <w:color w:val="auto"/>
                <w:kern w:val="0"/>
                <w:sz w:val="28"/>
                <w:szCs w:val="28"/>
                <w:shd w:val="clear" w:color="auto" w:fill="FFFFFF"/>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28" w:type="pct"/>
            <w:vMerge w:val="continue"/>
            <w:vAlign w:val="center"/>
          </w:tcPr>
          <w:p>
            <w:pPr>
              <w:adjustRightInd w:val="0"/>
              <w:snapToGrid w:val="0"/>
              <w:spacing w:line="240" w:lineRule="auto"/>
              <w:ind w:firstLine="0" w:firstLineChars="0"/>
              <w:jc w:val="center"/>
              <w:rPr>
                <w:rFonts w:ascii="幼圆" w:hAnsi="仿宋" w:eastAsia="幼圆" w:cs="Arial"/>
                <w:b/>
                <w:snapToGrid w:val="0"/>
                <w:color w:val="auto"/>
                <w:kern w:val="0"/>
                <w:sz w:val="24"/>
                <w:szCs w:val="24"/>
                <w:shd w:val="clear" w:color="auto" w:fill="FFFFFF"/>
              </w:rPr>
            </w:pPr>
          </w:p>
        </w:tc>
        <w:tc>
          <w:tcPr>
            <w:tcW w:w="3167" w:type="pct"/>
            <w:vAlign w:val="center"/>
          </w:tcPr>
          <w:p>
            <w:pPr>
              <w:adjustRightInd w:val="0"/>
              <w:snapToGrid w:val="0"/>
              <w:spacing w:line="240" w:lineRule="auto"/>
              <w:ind w:firstLine="0" w:firstLineChars="0"/>
              <w:jc w:val="left"/>
              <w:rPr>
                <w:rFonts w:ascii="幼圆" w:hAnsi="仿宋" w:eastAsia="幼圆"/>
                <w:snapToGrid w:val="0"/>
                <w:color w:val="auto"/>
                <w:kern w:val="0"/>
                <w:sz w:val="24"/>
                <w:szCs w:val="24"/>
              </w:rPr>
            </w:pPr>
            <w:r>
              <w:rPr>
                <w:rFonts w:hint="eastAsia" w:ascii="幼圆" w:hAnsi="仿宋" w:eastAsia="幼圆"/>
                <w:snapToGrid w:val="0"/>
                <w:color w:val="auto"/>
                <w:kern w:val="0"/>
                <w:sz w:val="24"/>
                <w:szCs w:val="24"/>
              </w:rPr>
              <w:t>评议项目组成员协作能力，包括</w:t>
            </w:r>
            <w:r>
              <w:rPr>
                <w:rFonts w:hint="eastAsia" w:ascii="幼圆" w:hAnsi="仿宋" w:eastAsia="幼圆"/>
                <w:b/>
                <w:snapToGrid w:val="0"/>
                <w:color w:val="auto"/>
                <w:kern w:val="0"/>
                <w:sz w:val="24"/>
                <w:szCs w:val="24"/>
              </w:rPr>
              <w:t>职责分工、协作内容及措施</w:t>
            </w:r>
            <w:r>
              <w:rPr>
                <w:rFonts w:hint="eastAsia" w:ascii="幼圆" w:hAnsi="仿宋" w:eastAsia="幼圆"/>
                <w:snapToGrid w:val="0"/>
                <w:color w:val="auto"/>
                <w:kern w:val="0"/>
                <w:sz w:val="24"/>
                <w:szCs w:val="24"/>
              </w:rPr>
              <w:t>：职责明确、分工合理、措施可行的得6分；如有不足或缺陷的，每一处扣除1分，直至0分。</w:t>
            </w:r>
          </w:p>
        </w:tc>
        <w:tc>
          <w:tcPr>
            <w:tcW w:w="803" w:type="pct"/>
            <w:vAlign w:val="center"/>
          </w:tcPr>
          <w:p>
            <w:pPr>
              <w:adjustRightInd w:val="0"/>
              <w:snapToGrid w:val="0"/>
              <w:spacing w:line="240" w:lineRule="auto"/>
              <w:ind w:firstLine="0" w:firstLineChars="0"/>
              <w:jc w:val="center"/>
              <w:rPr>
                <w:rFonts w:ascii="幼圆" w:hAnsi="仿宋" w:eastAsia="幼圆" w:cs="Arial"/>
                <w:b/>
                <w:snapToGrid w:val="0"/>
                <w:color w:val="auto"/>
                <w:kern w:val="0"/>
                <w:sz w:val="28"/>
                <w:szCs w:val="28"/>
                <w:shd w:val="clear" w:color="auto" w:fill="FFFFFF"/>
              </w:rPr>
            </w:pPr>
            <w:r>
              <w:rPr>
                <w:rFonts w:hint="eastAsia" w:ascii="幼圆" w:hAnsi="仿宋" w:eastAsia="幼圆" w:cs="Arial"/>
                <w:b/>
                <w:snapToGrid w:val="0"/>
                <w:color w:val="auto"/>
                <w:kern w:val="0"/>
                <w:sz w:val="28"/>
                <w:szCs w:val="28"/>
                <w:shd w:val="clear" w:color="auto" w:fill="FFFFFF"/>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28" w:type="pct"/>
            <w:vAlign w:val="center"/>
          </w:tcPr>
          <w:p>
            <w:pPr>
              <w:adjustRightInd w:val="0"/>
              <w:snapToGrid w:val="0"/>
              <w:spacing w:line="240" w:lineRule="auto"/>
              <w:ind w:firstLine="0" w:firstLineChars="0"/>
              <w:jc w:val="center"/>
              <w:rPr>
                <w:rFonts w:ascii="幼圆" w:hAnsi="仿宋" w:eastAsia="幼圆"/>
                <w:b/>
                <w:snapToGrid w:val="0"/>
                <w:color w:val="auto"/>
                <w:kern w:val="0"/>
                <w:sz w:val="24"/>
                <w:szCs w:val="24"/>
              </w:rPr>
            </w:pPr>
            <w:r>
              <w:rPr>
                <w:rFonts w:hint="eastAsia" w:ascii="幼圆" w:hAnsi="仿宋" w:eastAsia="幼圆"/>
                <w:b/>
                <w:snapToGrid w:val="0"/>
                <w:color w:val="auto"/>
                <w:kern w:val="0"/>
                <w:sz w:val="24"/>
                <w:szCs w:val="24"/>
              </w:rPr>
              <w:t>服务规范</w:t>
            </w:r>
          </w:p>
        </w:tc>
        <w:tc>
          <w:tcPr>
            <w:tcW w:w="3167" w:type="pct"/>
            <w:vAlign w:val="center"/>
          </w:tcPr>
          <w:p>
            <w:pPr>
              <w:adjustRightInd w:val="0"/>
              <w:snapToGrid w:val="0"/>
              <w:spacing w:line="240" w:lineRule="auto"/>
              <w:ind w:firstLine="0" w:firstLineChars="0"/>
              <w:jc w:val="left"/>
              <w:rPr>
                <w:rFonts w:ascii="幼圆" w:hAnsi="仿宋" w:eastAsia="幼圆"/>
                <w:snapToGrid w:val="0"/>
                <w:color w:val="auto"/>
                <w:kern w:val="0"/>
                <w:sz w:val="24"/>
                <w:szCs w:val="24"/>
              </w:rPr>
            </w:pPr>
            <w:r>
              <w:rPr>
                <w:rFonts w:hint="eastAsia" w:ascii="幼圆" w:hAnsi="仿宋" w:eastAsia="幼圆"/>
                <w:snapToGrid w:val="0"/>
                <w:color w:val="auto"/>
                <w:kern w:val="0"/>
                <w:sz w:val="24"/>
                <w:szCs w:val="24"/>
              </w:rPr>
              <w:t>评议代理机构针对项目特点提供的服务规范承诺书，包括</w:t>
            </w:r>
            <w:r>
              <w:rPr>
                <w:rFonts w:hint="eastAsia" w:ascii="幼圆" w:hAnsi="仿宋" w:eastAsia="幼圆"/>
                <w:b/>
                <w:snapToGrid w:val="0"/>
                <w:color w:val="auto"/>
                <w:kern w:val="0"/>
                <w:sz w:val="24"/>
                <w:szCs w:val="24"/>
              </w:rPr>
              <w:t>文件编制、现场管理、资料整理</w:t>
            </w:r>
            <w:r>
              <w:rPr>
                <w:rFonts w:hint="eastAsia" w:ascii="幼圆" w:hAnsi="仿宋" w:eastAsia="幼圆"/>
                <w:snapToGrid w:val="0"/>
                <w:color w:val="auto"/>
                <w:kern w:val="0"/>
                <w:sz w:val="24"/>
                <w:szCs w:val="24"/>
              </w:rPr>
              <w:t>等：内容全面、重点明确、措施可行的得10分；如有不足或缺陷的，每一处扣除1分，直至0分。未提供的不得分。</w:t>
            </w:r>
          </w:p>
        </w:tc>
        <w:tc>
          <w:tcPr>
            <w:tcW w:w="803" w:type="pct"/>
            <w:vAlign w:val="center"/>
          </w:tcPr>
          <w:p>
            <w:pPr>
              <w:adjustRightInd w:val="0"/>
              <w:snapToGrid w:val="0"/>
              <w:spacing w:line="240" w:lineRule="auto"/>
              <w:ind w:firstLine="0" w:firstLineChars="0"/>
              <w:jc w:val="center"/>
              <w:rPr>
                <w:rFonts w:ascii="幼圆" w:hAnsi="仿宋" w:eastAsia="幼圆" w:cs="Arial"/>
                <w:b/>
                <w:snapToGrid w:val="0"/>
                <w:color w:val="auto"/>
                <w:kern w:val="0"/>
                <w:sz w:val="28"/>
                <w:szCs w:val="28"/>
                <w:shd w:val="clear" w:color="auto" w:fill="FFFFFF"/>
              </w:rPr>
            </w:pPr>
            <w:r>
              <w:rPr>
                <w:rFonts w:hint="eastAsia" w:ascii="幼圆" w:hAnsi="仿宋" w:eastAsia="幼圆" w:cs="Arial"/>
                <w:b/>
                <w:snapToGrid w:val="0"/>
                <w:color w:val="auto"/>
                <w:kern w:val="0"/>
                <w:sz w:val="28"/>
                <w:szCs w:val="28"/>
                <w:shd w:val="clear" w:color="auto" w:fill="FFFFFF"/>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28" w:type="pct"/>
            <w:vAlign w:val="center"/>
          </w:tcPr>
          <w:p>
            <w:pPr>
              <w:adjustRightInd w:val="0"/>
              <w:snapToGrid w:val="0"/>
              <w:spacing w:line="240" w:lineRule="auto"/>
              <w:ind w:firstLine="0" w:firstLineChars="0"/>
              <w:jc w:val="center"/>
              <w:rPr>
                <w:rFonts w:ascii="幼圆" w:hAnsi="仿宋" w:eastAsia="幼圆"/>
                <w:b/>
                <w:snapToGrid w:val="0"/>
                <w:color w:val="auto"/>
                <w:kern w:val="0"/>
                <w:sz w:val="24"/>
                <w:szCs w:val="24"/>
              </w:rPr>
            </w:pPr>
            <w:r>
              <w:rPr>
                <w:rFonts w:hint="eastAsia" w:ascii="幼圆" w:hAnsi="仿宋" w:eastAsia="幼圆"/>
                <w:b/>
                <w:snapToGrid w:val="0"/>
                <w:color w:val="auto"/>
                <w:kern w:val="0"/>
                <w:sz w:val="24"/>
                <w:szCs w:val="24"/>
              </w:rPr>
              <w:t>服务承诺</w:t>
            </w:r>
          </w:p>
        </w:tc>
        <w:tc>
          <w:tcPr>
            <w:tcW w:w="3167" w:type="pct"/>
            <w:vAlign w:val="center"/>
          </w:tcPr>
          <w:p>
            <w:pPr>
              <w:adjustRightInd w:val="0"/>
              <w:snapToGrid w:val="0"/>
              <w:spacing w:line="240" w:lineRule="auto"/>
              <w:ind w:firstLine="0" w:firstLineChars="0"/>
              <w:jc w:val="left"/>
              <w:rPr>
                <w:rFonts w:ascii="幼圆" w:hAnsi="仿宋" w:eastAsia="幼圆"/>
                <w:snapToGrid w:val="0"/>
                <w:color w:val="auto"/>
                <w:kern w:val="0"/>
                <w:sz w:val="24"/>
                <w:szCs w:val="24"/>
              </w:rPr>
            </w:pPr>
            <w:r>
              <w:rPr>
                <w:rFonts w:hint="eastAsia" w:ascii="幼圆" w:hAnsi="仿宋" w:eastAsia="幼圆"/>
                <w:snapToGrid w:val="0"/>
                <w:color w:val="auto"/>
                <w:kern w:val="0"/>
                <w:sz w:val="24"/>
                <w:szCs w:val="24"/>
              </w:rPr>
              <w:t>评议代理机构提供的其他服务承诺，包括</w:t>
            </w:r>
            <w:r>
              <w:rPr>
                <w:rFonts w:hint="eastAsia" w:ascii="幼圆" w:hAnsi="仿宋" w:eastAsia="幼圆"/>
                <w:b/>
                <w:snapToGrid w:val="0"/>
                <w:color w:val="auto"/>
                <w:kern w:val="0"/>
                <w:sz w:val="24"/>
                <w:szCs w:val="24"/>
              </w:rPr>
              <w:t>政策落实、</w:t>
            </w:r>
            <w:r>
              <w:rPr>
                <w:rFonts w:hint="eastAsia" w:ascii="幼圆" w:hAnsi="仿宋" w:eastAsia="幼圆"/>
                <w:b/>
                <w:snapToGrid w:val="0"/>
                <w:color w:val="auto"/>
                <w:kern w:val="0"/>
                <w:sz w:val="24"/>
                <w:szCs w:val="24"/>
                <w:lang w:eastAsia="zh-CN"/>
              </w:rPr>
              <w:t>辅助调研</w:t>
            </w:r>
            <w:r>
              <w:rPr>
                <w:rFonts w:hint="eastAsia" w:ascii="幼圆" w:hAnsi="仿宋" w:eastAsia="幼圆"/>
                <w:b/>
                <w:snapToGrid w:val="0"/>
                <w:color w:val="auto"/>
                <w:kern w:val="0"/>
                <w:sz w:val="24"/>
                <w:szCs w:val="24"/>
              </w:rPr>
              <w:t>、需求</w:t>
            </w:r>
            <w:r>
              <w:rPr>
                <w:rFonts w:hint="eastAsia" w:ascii="幼圆" w:hAnsi="仿宋" w:eastAsia="幼圆"/>
                <w:b/>
                <w:snapToGrid w:val="0"/>
                <w:color w:val="auto"/>
                <w:kern w:val="0"/>
                <w:sz w:val="24"/>
                <w:szCs w:val="24"/>
                <w:lang w:eastAsia="zh-CN"/>
              </w:rPr>
              <w:t>编制</w:t>
            </w:r>
            <w:r>
              <w:rPr>
                <w:rFonts w:hint="eastAsia" w:ascii="幼圆" w:hAnsi="仿宋" w:eastAsia="幼圆"/>
                <w:b/>
                <w:snapToGrid w:val="0"/>
                <w:color w:val="auto"/>
                <w:kern w:val="0"/>
                <w:sz w:val="24"/>
                <w:szCs w:val="24"/>
              </w:rPr>
              <w:t>、合同</w:t>
            </w:r>
            <w:r>
              <w:rPr>
                <w:rFonts w:hint="eastAsia" w:ascii="幼圆" w:hAnsi="仿宋" w:eastAsia="幼圆"/>
                <w:b/>
                <w:snapToGrid w:val="0"/>
                <w:color w:val="auto"/>
                <w:kern w:val="0"/>
                <w:sz w:val="24"/>
                <w:szCs w:val="24"/>
                <w:lang w:eastAsia="zh-CN"/>
              </w:rPr>
              <w:t>审查</w:t>
            </w:r>
            <w:r>
              <w:rPr>
                <w:rFonts w:hint="eastAsia" w:ascii="幼圆" w:hAnsi="仿宋" w:eastAsia="幼圆"/>
                <w:b/>
                <w:snapToGrid w:val="0"/>
                <w:color w:val="auto"/>
                <w:kern w:val="0"/>
                <w:sz w:val="24"/>
                <w:szCs w:val="24"/>
              </w:rPr>
              <w:t>、履约验收、服务满意度等</w:t>
            </w:r>
            <w:r>
              <w:rPr>
                <w:rFonts w:hint="eastAsia" w:ascii="幼圆" w:hAnsi="仿宋" w:eastAsia="幼圆"/>
                <w:snapToGrid w:val="0"/>
                <w:color w:val="auto"/>
                <w:kern w:val="0"/>
                <w:sz w:val="24"/>
                <w:szCs w:val="24"/>
              </w:rPr>
              <w:t>：重点明确、依据充分、措施得力的得6分；如有不足或缺陷的，每一处扣除1分，直至0分。未提供的不得分。</w:t>
            </w:r>
          </w:p>
        </w:tc>
        <w:tc>
          <w:tcPr>
            <w:tcW w:w="803" w:type="pct"/>
            <w:vAlign w:val="center"/>
          </w:tcPr>
          <w:p>
            <w:pPr>
              <w:adjustRightInd w:val="0"/>
              <w:snapToGrid w:val="0"/>
              <w:spacing w:line="240" w:lineRule="auto"/>
              <w:ind w:firstLine="0" w:firstLineChars="0"/>
              <w:jc w:val="center"/>
              <w:rPr>
                <w:rFonts w:ascii="幼圆" w:hAnsi="仿宋" w:eastAsia="幼圆" w:cs="Arial"/>
                <w:b/>
                <w:snapToGrid w:val="0"/>
                <w:color w:val="auto"/>
                <w:kern w:val="0"/>
                <w:sz w:val="28"/>
                <w:szCs w:val="28"/>
                <w:shd w:val="clear" w:color="auto" w:fill="FFFFFF"/>
              </w:rPr>
            </w:pPr>
            <w:r>
              <w:rPr>
                <w:rFonts w:hint="eastAsia" w:ascii="幼圆" w:hAnsi="仿宋" w:eastAsia="幼圆" w:cs="Arial"/>
                <w:b/>
                <w:snapToGrid w:val="0"/>
                <w:color w:val="auto"/>
                <w:kern w:val="0"/>
                <w:sz w:val="28"/>
                <w:szCs w:val="28"/>
                <w:shd w:val="clear" w:color="auto" w:fill="FFFFFF"/>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28" w:type="pct"/>
            <w:vAlign w:val="center"/>
          </w:tcPr>
          <w:p>
            <w:pPr>
              <w:adjustRightInd w:val="0"/>
              <w:snapToGrid w:val="0"/>
              <w:spacing w:line="240" w:lineRule="auto"/>
              <w:ind w:firstLine="0" w:firstLineChars="0"/>
              <w:jc w:val="center"/>
              <w:rPr>
                <w:rFonts w:ascii="幼圆" w:hAnsi="仿宋" w:eastAsia="幼圆" w:cs="Arial"/>
                <w:b/>
                <w:snapToGrid w:val="0"/>
                <w:color w:val="auto"/>
                <w:kern w:val="0"/>
                <w:sz w:val="24"/>
                <w:szCs w:val="24"/>
                <w:shd w:val="clear" w:color="auto" w:fill="FFFFFF"/>
              </w:rPr>
            </w:pPr>
            <w:r>
              <w:rPr>
                <w:rFonts w:hint="eastAsia" w:ascii="幼圆" w:hAnsi="仿宋" w:eastAsia="幼圆"/>
                <w:b/>
                <w:snapToGrid w:val="0"/>
                <w:color w:val="auto"/>
                <w:kern w:val="0"/>
                <w:sz w:val="24"/>
                <w:szCs w:val="24"/>
              </w:rPr>
              <w:t>内控机制</w:t>
            </w:r>
          </w:p>
        </w:tc>
        <w:tc>
          <w:tcPr>
            <w:tcW w:w="3167" w:type="pct"/>
            <w:vAlign w:val="center"/>
          </w:tcPr>
          <w:p>
            <w:pPr>
              <w:adjustRightInd w:val="0"/>
              <w:snapToGrid w:val="0"/>
              <w:spacing w:line="240" w:lineRule="auto"/>
              <w:ind w:firstLine="0" w:firstLineChars="0"/>
              <w:jc w:val="left"/>
              <w:rPr>
                <w:rFonts w:ascii="幼圆" w:hAnsi="仿宋" w:eastAsia="幼圆"/>
                <w:snapToGrid w:val="0"/>
                <w:color w:val="auto"/>
                <w:kern w:val="0"/>
                <w:sz w:val="24"/>
                <w:szCs w:val="24"/>
              </w:rPr>
            </w:pPr>
            <w:r>
              <w:rPr>
                <w:rFonts w:hint="eastAsia" w:ascii="幼圆" w:hAnsi="仿宋" w:eastAsia="幼圆"/>
                <w:snapToGrid w:val="0"/>
                <w:color w:val="auto"/>
                <w:kern w:val="0"/>
                <w:sz w:val="24"/>
                <w:szCs w:val="24"/>
              </w:rPr>
              <w:t>评议代理机构的内部管理控制措施，包括</w:t>
            </w:r>
            <w:r>
              <w:rPr>
                <w:rFonts w:hint="eastAsia" w:ascii="幼圆" w:hAnsi="仿宋" w:eastAsia="幼圆"/>
                <w:b/>
                <w:snapToGrid w:val="0"/>
                <w:color w:val="auto"/>
                <w:kern w:val="0"/>
                <w:sz w:val="24"/>
                <w:szCs w:val="24"/>
              </w:rPr>
              <w:t>文件复核、过程保密、风险防范、</w:t>
            </w:r>
            <w:r>
              <w:rPr>
                <w:rFonts w:hint="eastAsia" w:ascii="幼圆" w:hAnsi="华文宋体" w:eastAsia="幼圆" w:cs="华文宋体"/>
                <w:b/>
                <w:color w:val="auto"/>
                <w:sz w:val="24"/>
              </w:rPr>
              <w:t>质疑处理、作风建设等</w:t>
            </w:r>
            <w:r>
              <w:rPr>
                <w:rFonts w:hint="eastAsia" w:ascii="幼圆" w:hAnsi="华文宋体" w:eastAsia="幼圆" w:cs="华文宋体"/>
                <w:color w:val="auto"/>
                <w:sz w:val="24"/>
              </w:rPr>
              <w:t>：</w:t>
            </w:r>
            <w:r>
              <w:rPr>
                <w:rFonts w:hint="eastAsia" w:ascii="幼圆" w:hAnsi="仿宋" w:eastAsia="幼圆"/>
                <w:snapToGrid w:val="0"/>
                <w:color w:val="auto"/>
                <w:kern w:val="0"/>
                <w:sz w:val="24"/>
                <w:szCs w:val="24"/>
              </w:rPr>
              <w:t>重点明确、依据充分、措施得力的得8分；如有不足或缺陷的，每一处扣除1分，直至0分。未提供的不得分。</w:t>
            </w:r>
          </w:p>
        </w:tc>
        <w:tc>
          <w:tcPr>
            <w:tcW w:w="803" w:type="pct"/>
            <w:vAlign w:val="center"/>
          </w:tcPr>
          <w:p>
            <w:pPr>
              <w:adjustRightInd w:val="0"/>
              <w:snapToGrid w:val="0"/>
              <w:spacing w:line="240" w:lineRule="auto"/>
              <w:ind w:firstLine="0" w:firstLineChars="0"/>
              <w:jc w:val="center"/>
              <w:rPr>
                <w:rFonts w:ascii="幼圆" w:hAnsi="仿宋" w:eastAsia="幼圆" w:cs="Arial"/>
                <w:b/>
                <w:snapToGrid w:val="0"/>
                <w:color w:val="auto"/>
                <w:kern w:val="0"/>
                <w:sz w:val="28"/>
                <w:szCs w:val="28"/>
                <w:shd w:val="clear" w:color="auto" w:fill="FFFFFF"/>
              </w:rPr>
            </w:pPr>
            <w:r>
              <w:rPr>
                <w:rFonts w:hint="eastAsia" w:ascii="幼圆" w:hAnsi="仿宋" w:eastAsia="幼圆" w:cs="Arial"/>
                <w:b/>
                <w:snapToGrid w:val="0"/>
                <w:color w:val="auto"/>
                <w:kern w:val="0"/>
                <w:sz w:val="28"/>
                <w:szCs w:val="28"/>
                <w:shd w:val="clear" w:color="auto" w:fill="FFFFFF"/>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28" w:type="pct"/>
            <w:vAlign w:val="center"/>
          </w:tcPr>
          <w:p>
            <w:pPr>
              <w:adjustRightInd w:val="0"/>
              <w:snapToGrid w:val="0"/>
              <w:spacing w:line="240" w:lineRule="auto"/>
              <w:ind w:firstLine="0" w:firstLineChars="0"/>
              <w:jc w:val="center"/>
              <w:rPr>
                <w:rFonts w:ascii="幼圆" w:hAnsi="仿宋" w:eastAsia="幼圆"/>
                <w:b/>
                <w:snapToGrid w:val="0"/>
                <w:color w:val="auto"/>
                <w:kern w:val="0"/>
                <w:sz w:val="24"/>
                <w:szCs w:val="24"/>
              </w:rPr>
            </w:pPr>
            <w:r>
              <w:rPr>
                <w:rFonts w:hint="eastAsia" w:ascii="幼圆" w:hAnsi="仿宋" w:eastAsia="幼圆"/>
                <w:b/>
                <w:snapToGrid w:val="0"/>
                <w:color w:val="auto"/>
                <w:kern w:val="0"/>
                <w:sz w:val="24"/>
                <w:szCs w:val="24"/>
              </w:rPr>
              <w:t>应急措施</w:t>
            </w:r>
          </w:p>
        </w:tc>
        <w:tc>
          <w:tcPr>
            <w:tcW w:w="3167" w:type="pct"/>
            <w:vAlign w:val="center"/>
          </w:tcPr>
          <w:p>
            <w:pPr>
              <w:adjustRightInd w:val="0"/>
              <w:snapToGrid w:val="0"/>
              <w:spacing w:line="240" w:lineRule="auto"/>
              <w:ind w:firstLine="0" w:firstLineChars="0"/>
              <w:jc w:val="left"/>
              <w:rPr>
                <w:rFonts w:ascii="幼圆" w:hAnsi="仿宋" w:eastAsia="幼圆"/>
                <w:snapToGrid w:val="0"/>
                <w:color w:val="auto"/>
                <w:kern w:val="0"/>
                <w:sz w:val="24"/>
                <w:szCs w:val="24"/>
              </w:rPr>
            </w:pPr>
            <w:r>
              <w:rPr>
                <w:rFonts w:hint="eastAsia" w:ascii="幼圆" w:hAnsi="仿宋" w:eastAsia="幼圆"/>
                <w:snapToGrid w:val="0"/>
                <w:color w:val="auto"/>
                <w:kern w:val="0"/>
                <w:sz w:val="24"/>
                <w:szCs w:val="24"/>
              </w:rPr>
              <w:t>评议代理机构对法规政策的理解与执行力，包括</w:t>
            </w:r>
            <w:r>
              <w:rPr>
                <w:rFonts w:hint="eastAsia" w:ascii="幼圆" w:hAnsi="仿宋" w:eastAsia="幼圆"/>
                <w:b/>
                <w:snapToGrid w:val="0"/>
                <w:color w:val="auto"/>
                <w:kern w:val="0"/>
                <w:sz w:val="24"/>
                <w:szCs w:val="24"/>
              </w:rPr>
              <w:t>政策宣讲、信息沟通、风险提示与管控</w:t>
            </w:r>
            <w:r>
              <w:rPr>
                <w:rFonts w:hint="eastAsia" w:ascii="幼圆" w:hAnsi="仿宋" w:eastAsia="幼圆"/>
                <w:snapToGrid w:val="0"/>
                <w:color w:val="auto"/>
                <w:kern w:val="0"/>
                <w:sz w:val="24"/>
                <w:szCs w:val="24"/>
              </w:rPr>
              <w:t>等方面：重点明确、依据充分、措施得力的得5分；如有不足或缺陷的，每一处扣除1分，直至0分。未提供的不得分。</w:t>
            </w:r>
          </w:p>
        </w:tc>
        <w:tc>
          <w:tcPr>
            <w:tcW w:w="803" w:type="pct"/>
            <w:vAlign w:val="center"/>
          </w:tcPr>
          <w:p>
            <w:pPr>
              <w:adjustRightInd w:val="0"/>
              <w:snapToGrid w:val="0"/>
              <w:spacing w:line="240" w:lineRule="auto"/>
              <w:ind w:firstLine="0" w:firstLineChars="0"/>
              <w:jc w:val="center"/>
              <w:rPr>
                <w:rFonts w:ascii="幼圆" w:hAnsi="仿宋" w:eastAsia="幼圆" w:cs="Arial"/>
                <w:b/>
                <w:snapToGrid w:val="0"/>
                <w:color w:val="auto"/>
                <w:kern w:val="0"/>
                <w:sz w:val="28"/>
                <w:szCs w:val="28"/>
                <w:shd w:val="clear" w:color="auto" w:fill="FFFFFF"/>
              </w:rPr>
            </w:pPr>
            <w:r>
              <w:rPr>
                <w:rFonts w:hint="eastAsia" w:ascii="幼圆" w:hAnsi="仿宋" w:eastAsia="幼圆" w:cs="Arial"/>
                <w:b/>
                <w:snapToGrid w:val="0"/>
                <w:color w:val="auto"/>
                <w:kern w:val="0"/>
                <w:sz w:val="28"/>
                <w:szCs w:val="28"/>
                <w:shd w:val="clear" w:color="auto" w:fill="FFFFFF"/>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28" w:type="pct"/>
            <w:vAlign w:val="center"/>
          </w:tcPr>
          <w:p>
            <w:pPr>
              <w:adjustRightInd w:val="0"/>
              <w:snapToGrid w:val="0"/>
              <w:spacing w:line="240" w:lineRule="auto"/>
              <w:ind w:firstLine="0" w:firstLineChars="0"/>
              <w:jc w:val="center"/>
              <w:rPr>
                <w:rFonts w:ascii="幼圆" w:hAnsi="仿宋" w:eastAsia="幼圆"/>
                <w:b/>
                <w:snapToGrid w:val="0"/>
                <w:color w:val="auto"/>
                <w:kern w:val="0"/>
                <w:sz w:val="24"/>
                <w:szCs w:val="24"/>
              </w:rPr>
            </w:pPr>
            <w:r>
              <w:rPr>
                <w:rFonts w:hint="eastAsia" w:ascii="幼圆" w:hAnsi="仿宋" w:eastAsia="幼圆"/>
                <w:b/>
                <w:snapToGrid w:val="0"/>
                <w:color w:val="auto"/>
                <w:kern w:val="0"/>
                <w:sz w:val="24"/>
                <w:szCs w:val="24"/>
              </w:rPr>
              <w:t>质量保证</w:t>
            </w:r>
          </w:p>
        </w:tc>
        <w:tc>
          <w:tcPr>
            <w:tcW w:w="3167" w:type="pct"/>
            <w:vAlign w:val="center"/>
          </w:tcPr>
          <w:p>
            <w:pPr>
              <w:adjustRightInd w:val="0"/>
              <w:snapToGrid w:val="0"/>
              <w:spacing w:line="240" w:lineRule="auto"/>
              <w:ind w:firstLine="0" w:firstLineChars="0"/>
              <w:jc w:val="left"/>
              <w:rPr>
                <w:rFonts w:ascii="幼圆" w:hAnsi="仿宋" w:eastAsia="幼圆"/>
                <w:snapToGrid w:val="0"/>
                <w:color w:val="auto"/>
                <w:kern w:val="0"/>
                <w:sz w:val="24"/>
                <w:szCs w:val="24"/>
              </w:rPr>
            </w:pPr>
            <w:r>
              <w:rPr>
                <w:rFonts w:hint="eastAsia" w:ascii="幼圆" w:hAnsi="仿宋" w:eastAsia="幼圆"/>
                <w:snapToGrid w:val="0"/>
                <w:color w:val="auto"/>
                <w:kern w:val="0"/>
                <w:sz w:val="24"/>
                <w:szCs w:val="24"/>
              </w:rPr>
              <w:t>评议代理机构的项目质量保证措施，包括</w:t>
            </w:r>
            <w:r>
              <w:rPr>
                <w:rFonts w:hint="eastAsia" w:ascii="幼圆" w:hAnsi="仿宋" w:eastAsia="幼圆"/>
                <w:b/>
                <w:snapToGrid w:val="0"/>
                <w:color w:val="auto"/>
                <w:kern w:val="0"/>
                <w:sz w:val="24"/>
                <w:szCs w:val="24"/>
              </w:rPr>
              <w:t>质量目标、质量控制措施、零投诉、廉政建设</w:t>
            </w:r>
            <w:r>
              <w:rPr>
                <w:rFonts w:hint="eastAsia" w:ascii="幼圆" w:hAnsi="仿宋" w:eastAsia="幼圆"/>
                <w:snapToGrid w:val="0"/>
                <w:color w:val="auto"/>
                <w:kern w:val="0"/>
                <w:sz w:val="24"/>
                <w:szCs w:val="24"/>
              </w:rPr>
              <w:t>等方面：重点明确、依据充分、措施得力的得6分；如有不足或缺陷的，每一处扣除1分，直至0分。未提供的不得分。</w:t>
            </w:r>
          </w:p>
        </w:tc>
        <w:tc>
          <w:tcPr>
            <w:tcW w:w="803" w:type="pct"/>
            <w:vAlign w:val="center"/>
          </w:tcPr>
          <w:p>
            <w:pPr>
              <w:adjustRightInd w:val="0"/>
              <w:snapToGrid w:val="0"/>
              <w:spacing w:line="240" w:lineRule="auto"/>
              <w:ind w:firstLine="0" w:firstLineChars="0"/>
              <w:jc w:val="center"/>
              <w:rPr>
                <w:rFonts w:ascii="幼圆" w:hAnsi="仿宋" w:eastAsia="幼圆" w:cs="Arial"/>
                <w:b/>
                <w:snapToGrid w:val="0"/>
                <w:color w:val="auto"/>
                <w:kern w:val="0"/>
                <w:sz w:val="28"/>
                <w:szCs w:val="28"/>
                <w:shd w:val="clear" w:color="auto" w:fill="FFFFFF"/>
              </w:rPr>
            </w:pPr>
            <w:r>
              <w:rPr>
                <w:rFonts w:hint="eastAsia" w:ascii="幼圆" w:hAnsi="仿宋" w:eastAsia="幼圆" w:cs="Arial"/>
                <w:b/>
                <w:snapToGrid w:val="0"/>
                <w:color w:val="auto"/>
                <w:kern w:val="0"/>
                <w:sz w:val="28"/>
                <w:szCs w:val="28"/>
                <w:shd w:val="clear" w:color="auto" w:fill="FFFFFF"/>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28" w:type="pct"/>
            <w:vAlign w:val="center"/>
          </w:tcPr>
          <w:p>
            <w:pPr>
              <w:adjustRightInd w:val="0"/>
              <w:snapToGrid w:val="0"/>
              <w:spacing w:line="240" w:lineRule="auto"/>
              <w:ind w:firstLine="0" w:firstLineChars="0"/>
              <w:jc w:val="center"/>
              <w:rPr>
                <w:rFonts w:ascii="幼圆" w:hAnsi="仿宋" w:eastAsia="幼圆"/>
                <w:b/>
                <w:snapToGrid w:val="0"/>
                <w:color w:val="auto"/>
                <w:kern w:val="0"/>
                <w:sz w:val="24"/>
                <w:szCs w:val="24"/>
              </w:rPr>
            </w:pPr>
            <w:r>
              <w:rPr>
                <w:rFonts w:hint="eastAsia" w:ascii="幼圆" w:hAnsi="仿宋" w:eastAsia="幼圆"/>
                <w:b/>
                <w:snapToGrid w:val="0"/>
                <w:color w:val="auto"/>
                <w:kern w:val="0"/>
                <w:sz w:val="24"/>
                <w:szCs w:val="24"/>
              </w:rPr>
              <w:t>价格分</w:t>
            </w:r>
          </w:p>
        </w:tc>
        <w:tc>
          <w:tcPr>
            <w:tcW w:w="3167" w:type="pct"/>
          </w:tcPr>
          <w:p>
            <w:pPr>
              <w:pStyle w:val="39"/>
              <w:numPr>
                <w:ilvl w:val="0"/>
                <w:numId w:val="0"/>
              </w:numPr>
              <w:adjustRightInd w:val="0"/>
              <w:snapToGrid w:val="0"/>
              <w:spacing w:line="240" w:lineRule="auto"/>
              <w:ind w:leftChars="0"/>
              <w:jc w:val="left"/>
              <w:rPr>
                <w:rFonts w:ascii="幼圆" w:hAnsi="仿宋" w:eastAsia="幼圆"/>
                <w:snapToGrid w:val="0"/>
                <w:color w:val="auto"/>
                <w:kern w:val="0"/>
                <w:sz w:val="24"/>
                <w:szCs w:val="24"/>
              </w:rPr>
            </w:pPr>
            <w:r>
              <w:rPr>
                <w:rFonts w:hint="eastAsia" w:ascii="幼圆" w:hAnsi="仿宋" w:eastAsia="幼圆"/>
                <w:b/>
                <w:snapToGrid w:val="0"/>
                <w:color w:val="auto"/>
                <w:kern w:val="0"/>
                <w:sz w:val="24"/>
                <w:szCs w:val="24"/>
              </w:rPr>
              <w:t>报价方式：</w:t>
            </w:r>
            <w:r>
              <w:rPr>
                <w:rFonts w:hint="eastAsia" w:ascii="幼圆" w:hAnsi="仿宋" w:eastAsia="幼圆"/>
                <w:snapToGrid w:val="0"/>
                <w:color w:val="auto"/>
                <w:kern w:val="0"/>
                <w:sz w:val="24"/>
                <w:szCs w:val="24"/>
              </w:rPr>
              <w:t>以《浙价服[2003]77号》规定标准为基准，填报</w:t>
            </w:r>
            <w:r>
              <w:rPr>
                <w:rFonts w:hint="eastAsia" w:ascii="幼圆" w:hAnsi="仿宋" w:eastAsia="幼圆"/>
                <w:b/>
                <w:snapToGrid w:val="0"/>
                <w:color w:val="auto"/>
                <w:kern w:val="0"/>
                <w:sz w:val="24"/>
                <w:szCs w:val="24"/>
                <w:u w:val="single"/>
              </w:rPr>
              <w:t>折扣率（%）</w:t>
            </w:r>
            <w:r>
              <w:rPr>
                <w:rFonts w:hint="eastAsia" w:ascii="幼圆" w:hAnsi="仿宋" w:eastAsia="幼圆"/>
                <w:snapToGrid w:val="0"/>
                <w:color w:val="auto"/>
                <w:kern w:val="0"/>
                <w:sz w:val="24"/>
                <w:szCs w:val="24"/>
              </w:rPr>
              <w:t>。</w:t>
            </w:r>
          </w:p>
          <w:p>
            <w:pPr>
              <w:pStyle w:val="39"/>
              <w:numPr>
                <w:ilvl w:val="0"/>
                <w:numId w:val="0"/>
              </w:numPr>
              <w:adjustRightInd w:val="0"/>
              <w:snapToGrid w:val="0"/>
              <w:spacing w:line="240" w:lineRule="auto"/>
              <w:ind w:leftChars="0" w:firstLine="482" w:firstLineChars="200"/>
              <w:jc w:val="left"/>
              <w:rPr>
                <w:rFonts w:ascii="幼圆" w:hAnsi="仿宋" w:eastAsia="幼圆"/>
                <w:snapToGrid w:val="0"/>
                <w:color w:val="auto"/>
                <w:kern w:val="0"/>
                <w:sz w:val="24"/>
                <w:szCs w:val="24"/>
              </w:rPr>
            </w:pPr>
            <w:r>
              <w:rPr>
                <w:rFonts w:hint="eastAsia" w:ascii="幼圆" w:hAnsi="仿宋" w:eastAsia="幼圆"/>
                <w:b/>
                <w:snapToGrid w:val="0"/>
                <w:color w:val="auto"/>
                <w:kern w:val="0"/>
                <w:sz w:val="24"/>
                <w:szCs w:val="24"/>
                <w:u w:val="none"/>
              </w:rPr>
              <w:t>折扣率</w:t>
            </w:r>
            <w:r>
              <w:rPr>
                <w:rFonts w:hint="eastAsia" w:ascii="幼圆" w:hAnsi="仿宋" w:eastAsia="幼圆"/>
                <w:b/>
                <w:snapToGrid w:val="0"/>
                <w:color w:val="auto"/>
                <w:kern w:val="0"/>
                <w:sz w:val="24"/>
                <w:szCs w:val="24"/>
                <w:u w:val="none"/>
                <w:lang w:eastAsia="zh-CN"/>
              </w:rPr>
              <w:t>报价最高限价：</w:t>
            </w:r>
            <w:r>
              <w:rPr>
                <w:rFonts w:hint="eastAsia" w:ascii="幼圆" w:hAnsi="仿宋" w:eastAsia="幼圆"/>
                <w:b/>
                <w:snapToGrid w:val="0"/>
                <w:color w:val="auto"/>
                <w:kern w:val="0"/>
                <w:sz w:val="24"/>
                <w:szCs w:val="24"/>
                <w:u w:val="single"/>
                <w:lang w:val="en-US" w:eastAsia="zh-CN"/>
              </w:rPr>
              <w:t>80</w:t>
            </w:r>
            <w:r>
              <w:rPr>
                <w:rFonts w:hint="eastAsia" w:ascii="幼圆" w:hAnsi="仿宋" w:eastAsia="幼圆"/>
                <w:b/>
                <w:snapToGrid w:val="0"/>
                <w:color w:val="auto"/>
                <w:kern w:val="0"/>
                <w:sz w:val="24"/>
                <w:szCs w:val="24"/>
                <w:u w:val="single"/>
              </w:rPr>
              <w:t>%</w:t>
            </w:r>
            <w:r>
              <w:rPr>
                <w:rFonts w:hint="eastAsia" w:ascii="幼圆" w:hAnsi="仿宋" w:eastAsia="幼圆"/>
                <w:snapToGrid w:val="0"/>
                <w:color w:val="auto"/>
                <w:kern w:val="0"/>
                <w:sz w:val="24"/>
                <w:szCs w:val="24"/>
                <w:lang w:val="en-US" w:eastAsia="zh-CN"/>
              </w:rPr>
              <w:t xml:space="preserve"> </w:t>
            </w:r>
          </w:p>
          <w:p>
            <w:pPr>
              <w:pStyle w:val="39"/>
              <w:numPr>
                <w:ilvl w:val="0"/>
                <w:numId w:val="9"/>
              </w:numPr>
              <w:adjustRightInd w:val="0"/>
              <w:snapToGrid w:val="0"/>
              <w:spacing w:line="240" w:lineRule="auto"/>
              <w:ind w:firstLineChars="0"/>
              <w:jc w:val="left"/>
              <w:rPr>
                <w:rFonts w:ascii="幼圆" w:hAnsi="仿宋" w:eastAsia="幼圆"/>
                <w:snapToGrid w:val="0"/>
                <w:color w:val="auto"/>
                <w:kern w:val="0"/>
                <w:sz w:val="24"/>
                <w:szCs w:val="24"/>
              </w:rPr>
            </w:pPr>
            <w:r>
              <w:rPr>
                <w:rFonts w:hint="eastAsia" w:ascii="幼圆" w:hAnsi="仿宋" w:eastAsia="幼圆"/>
                <w:b/>
                <w:snapToGrid w:val="0"/>
                <w:color w:val="auto"/>
                <w:kern w:val="0"/>
                <w:sz w:val="24"/>
                <w:szCs w:val="24"/>
              </w:rPr>
              <w:t>评标基准价:</w:t>
            </w:r>
            <w:r>
              <w:rPr>
                <w:rFonts w:hint="eastAsia" w:ascii="幼圆" w:hAnsi="仿宋" w:eastAsia="幼圆"/>
                <w:snapToGrid w:val="0"/>
                <w:color w:val="auto"/>
                <w:kern w:val="0"/>
                <w:sz w:val="24"/>
                <w:szCs w:val="24"/>
              </w:rPr>
              <w:t>通过符合性审查的有效最低报价。</w:t>
            </w:r>
          </w:p>
          <w:p>
            <w:pPr>
              <w:pStyle w:val="39"/>
              <w:numPr>
                <w:ilvl w:val="0"/>
                <w:numId w:val="9"/>
              </w:numPr>
              <w:adjustRightInd w:val="0"/>
              <w:snapToGrid w:val="0"/>
              <w:spacing w:line="240" w:lineRule="auto"/>
              <w:ind w:firstLineChars="0"/>
              <w:jc w:val="left"/>
              <w:rPr>
                <w:rFonts w:ascii="幼圆" w:hAnsi="仿宋" w:eastAsia="幼圆"/>
                <w:snapToGrid w:val="0"/>
                <w:color w:val="auto"/>
                <w:kern w:val="0"/>
                <w:sz w:val="24"/>
                <w:szCs w:val="24"/>
              </w:rPr>
            </w:pPr>
            <w:r>
              <w:rPr>
                <w:rFonts w:hint="eastAsia" w:ascii="幼圆" w:hAnsi="仿宋" w:eastAsia="幼圆"/>
                <w:b/>
                <w:snapToGrid w:val="0"/>
                <w:color w:val="auto"/>
                <w:kern w:val="0"/>
                <w:sz w:val="24"/>
                <w:szCs w:val="24"/>
              </w:rPr>
              <w:t>投标报价得分 =（评标基准价/折扣报价）*30］</w:t>
            </w:r>
            <w:r>
              <w:rPr>
                <w:rFonts w:hint="eastAsia" w:ascii="幼圆" w:hAnsi="仿宋" w:eastAsia="幼圆"/>
                <w:snapToGrid w:val="0"/>
                <w:color w:val="auto"/>
                <w:kern w:val="0"/>
                <w:sz w:val="24"/>
                <w:szCs w:val="24"/>
              </w:rPr>
              <w:t>。</w:t>
            </w:r>
          </w:p>
          <w:p>
            <w:pPr>
              <w:pStyle w:val="39"/>
              <w:numPr>
                <w:ilvl w:val="0"/>
                <w:numId w:val="9"/>
              </w:numPr>
              <w:spacing w:line="240" w:lineRule="auto"/>
              <w:ind w:firstLineChars="0"/>
              <w:rPr>
                <w:rFonts w:ascii="幼圆" w:hAnsi="仿宋" w:eastAsia="幼圆"/>
                <w:snapToGrid w:val="0"/>
                <w:color w:val="auto"/>
                <w:kern w:val="0"/>
                <w:sz w:val="24"/>
                <w:szCs w:val="24"/>
              </w:rPr>
            </w:pPr>
            <w:r>
              <w:rPr>
                <w:rFonts w:hint="eastAsia" w:ascii="幼圆" w:hAnsi="仿宋" w:eastAsia="幼圆"/>
                <w:b/>
                <w:snapToGrid w:val="0"/>
                <w:color w:val="auto"/>
                <w:kern w:val="0"/>
                <w:sz w:val="24"/>
                <w:szCs w:val="24"/>
                <w:u w:val="single"/>
              </w:rPr>
              <w:t>▲报价明显低于通过符合性审查的其他报价，有可能影响服务质量或者合同履约的，未能按要求提供书面说明或者提交相关证明材料证明其报价合理性的</w:t>
            </w:r>
            <w:r>
              <w:rPr>
                <w:rFonts w:ascii="幼圆" w:hAnsi="仿宋" w:eastAsia="幼圆"/>
                <w:b/>
                <w:snapToGrid w:val="0"/>
                <w:color w:val="auto"/>
                <w:kern w:val="0"/>
                <w:sz w:val="24"/>
                <w:szCs w:val="24"/>
                <w:u w:val="single"/>
              </w:rPr>
              <w:t>，其遴选响应文件将被视为无效</w:t>
            </w:r>
            <w:r>
              <w:rPr>
                <w:rFonts w:ascii="幼圆" w:hAnsi="仿宋" w:eastAsia="幼圆"/>
                <w:snapToGrid w:val="0"/>
                <w:color w:val="auto"/>
                <w:kern w:val="0"/>
                <w:sz w:val="24"/>
                <w:szCs w:val="24"/>
              </w:rPr>
              <w:t>。</w:t>
            </w:r>
          </w:p>
          <w:p>
            <w:pPr>
              <w:pStyle w:val="39"/>
              <w:numPr>
                <w:ilvl w:val="0"/>
                <w:numId w:val="9"/>
              </w:numPr>
              <w:spacing w:line="240" w:lineRule="auto"/>
              <w:ind w:firstLineChars="0"/>
              <w:rPr>
                <w:rFonts w:ascii="幼圆" w:hAnsi="仿宋" w:eastAsia="幼圆"/>
                <w:snapToGrid w:val="0"/>
                <w:color w:val="auto"/>
                <w:kern w:val="0"/>
                <w:sz w:val="24"/>
                <w:szCs w:val="24"/>
              </w:rPr>
            </w:pPr>
            <w:r>
              <w:rPr>
                <w:rFonts w:hint="eastAsia" w:ascii="幼圆" w:hAnsi="仿宋" w:eastAsia="幼圆"/>
                <w:b/>
                <w:snapToGrid w:val="0"/>
                <w:color w:val="auto"/>
                <w:kern w:val="0"/>
                <w:sz w:val="24"/>
                <w:szCs w:val="24"/>
                <w:u w:val="single"/>
              </w:rPr>
              <w:t>▲报价低于</w:t>
            </w:r>
            <w:r>
              <w:rPr>
                <w:rFonts w:hint="eastAsia" w:ascii="幼圆" w:hAnsi="仿宋" w:eastAsia="幼圆"/>
                <w:b/>
                <w:snapToGrid w:val="0"/>
                <w:color w:val="auto"/>
                <w:kern w:val="0"/>
                <w:sz w:val="24"/>
                <w:szCs w:val="24"/>
                <w:u w:val="single"/>
                <w:lang w:val="en-US" w:eastAsia="zh-CN"/>
              </w:rPr>
              <w:t>50%的，</w:t>
            </w:r>
            <w:r>
              <w:rPr>
                <w:rFonts w:hint="eastAsia" w:ascii="幼圆" w:hAnsi="仿宋" w:eastAsia="幼圆"/>
                <w:b/>
                <w:snapToGrid w:val="0"/>
                <w:color w:val="auto"/>
                <w:kern w:val="0"/>
                <w:sz w:val="24"/>
                <w:szCs w:val="24"/>
                <w:u w:val="single"/>
              </w:rPr>
              <w:t>提供书面说明或者提交相关证明材料证明其报价合理性的</w:t>
            </w:r>
            <w:r>
              <w:rPr>
                <w:rFonts w:ascii="幼圆" w:hAnsi="仿宋" w:eastAsia="幼圆"/>
                <w:b/>
                <w:snapToGrid w:val="0"/>
                <w:color w:val="auto"/>
                <w:kern w:val="0"/>
                <w:sz w:val="24"/>
                <w:szCs w:val="24"/>
                <w:u w:val="single"/>
              </w:rPr>
              <w:t>，</w:t>
            </w:r>
            <w:r>
              <w:rPr>
                <w:rFonts w:hint="eastAsia" w:ascii="幼圆" w:hAnsi="仿宋" w:eastAsia="幼圆"/>
                <w:b/>
                <w:snapToGrid w:val="0"/>
                <w:color w:val="auto"/>
                <w:kern w:val="0"/>
                <w:sz w:val="24"/>
                <w:szCs w:val="24"/>
                <w:u w:val="single"/>
                <w:lang w:eastAsia="zh-CN"/>
              </w:rPr>
              <w:t>否则视为无效。</w:t>
            </w:r>
          </w:p>
        </w:tc>
        <w:tc>
          <w:tcPr>
            <w:tcW w:w="803" w:type="pct"/>
            <w:vAlign w:val="center"/>
          </w:tcPr>
          <w:p>
            <w:pPr>
              <w:adjustRightInd w:val="0"/>
              <w:snapToGrid w:val="0"/>
              <w:spacing w:line="240" w:lineRule="auto"/>
              <w:ind w:firstLine="0" w:firstLineChars="0"/>
              <w:jc w:val="center"/>
              <w:rPr>
                <w:rFonts w:ascii="幼圆" w:hAnsi="仿宋" w:eastAsia="幼圆" w:cs="Arial"/>
                <w:b/>
                <w:snapToGrid w:val="0"/>
                <w:color w:val="auto"/>
                <w:kern w:val="0"/>
                <w:sz w:val="28"/>
                <w:szCs w:val="28"/>
                <w:shd w:val="clear" w:color="auto" w:fill="FFFFFF"/>
              </w:rPr>
            </w:pPr>
            <w:r>
              <w:rPr>
                <w:rFonts w:hint="eastAsia" w:ascii="幼圆" w:hAnsi="仿宋" w:eastAsia="幼圆" w:cs="Arial"/>
                <w:b/>
                <w:snapToGrid w:val="0"/>
                <w:color w:val="auto"/>
                <w:kern w:val="0"/>
                <w:sz w:val="28"/>
                <w:szCs w:val="28"/>
                <w:shd w:val="clear" w:color="auto" w:fill="FFFFFF"/>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6" w:type="pct"/>
            <w:gridSpan w:val="2"/>
            <w:vAlign w:val="center"/>
          </w:tcPr>
          <w:p>
            <w:pPr>
              <w:adjustRightInd w:val="0"/>
              <w:snapToGrid w:val="0"/>
              <w:spacing w:line="240" w:lineRule="auto"/>
              <w:ind w:firstLine="0" w:firstLineChars="0"/>
              <w:jc w:val="center"/>
              <w:rPr>
                <w:rFonts w:ascii="幼圆" w:hAnsi="仿宋" w:eastAsia="幼圆" w:cs="Arial"/>
                <w:b/>
                <w:snapToGrid w:val="0"/>
                <w:color w:val="auto"/>
                <w:kern w:val="0"/>
                <w:sz w:val="28"/>
                <w:szCs w:val="28"/>
                <w:shd w:val="clear" w:color="auto" w:fill="FFFFFF"/>
              </w:rPr>
            </w:pPr>
            <w:r>
              <w:rPr>
                <w:rFonts w:hint="eastAsia" w:ascii="幼圆" w:hAnsi="仿宋" w:eastAsia="幼圆" w:cs="Arial"/>
                <w:b/>
                <w:snapToGrid w:val="0"/>
                <w:color w:val="auto"/>
                <w:kern w:val="0"/>
                <w:sz w:val="28"/>
                <w:szCs w:val="28"/>
                <w:shd w:val="clear" w:color="auto" w:fill="FFFFFF"/>
              </w:rPr>
              <w:t>合计</w:t>
            </w:r>
          </w:p>
        </w:tc>
        <w:tc>
          <w:tcPr>
            <w:tcW w:w="803" w:type="pct"/>
            <w:vAlign w:val="center"/>
          </w:tcPr>
          <w:p>
            <w:pPr>
              <w:adjustRightInd w:val="0"/>
              <w:snapToGrid w:val="0"/>
              <w:spacing w:line="240" w:lineRule="auto"/>
              <w:ind w:firstLine="0" w:firstLineChars="0"/>
              <w:jc w:val="center"/>
              <w:rPr>
                <w:rFonts w:ascii="幼圆" w:hAnsi="仿宋" w:eastAsia="幼圆" w:cs="Arial"/>
                <w:b/>
                <w:snapToGrid w:val="0"/>
                <w:color w:val="auto"/>
                <w:kern w:val="0"/>
                <w:sz w:val="28"/>
                <w:szCs w:val="28"/>
                <w:shd w:val="clear" w:color="auto" w:fill="FFFFFF"/>
              </w:rPr>
            </w:pPr>
            <w:r>
              <w:rPr>
                <w:rFonts w:hint="eastAsia" w:ascii="幼圆" w:hAnsi="仿宋" w:eastAsia="幼圆" w:cs="Arial"/>
                <w:b/>
                <w:snapToGrid w:val="0"/>
                <w:color w:val="auto"/>
                <w:kern w:val="0"/>
                <w:sz w:val="28"/>
                <w:szCs w:val="28"/>
                <w:shd w:val="clear" w:color="auto" w:fill="FFFFFF"/>
              </w:rPr>
              <w:t>100</w:t>
            </w:r>
          </w:p>
        </w:tc>
      </w:tr>
    </w:tbl>
    <w:p>
      <w:pPr>
        <w:ind w:firstLine="0" w:firstLineChars="0"/>
        <w:rPr>
          <w:rFonts w:ascii="幼圆" w:hAnsi="华文宋体" w:eastAsia="幼圆" w:cs="华文宋体"/>
          <w:b/>
          <w:bCs/>
          <w:color w:val="auto"/>
          <w:sz w:val="28"/>
          <w:szCs w:val="28"/>
        </w:rPr>
      </w:pPr>
    </w:p>
    <w:p>
      <w:pPr>
        <w:numPr>
          <w:ilvl w:val="0"/>
          <w:numId w:val="10"/>
        </w:numPr>
        <w:rPr>
          <w:rFonts w:hint="eastAsia" w:ascii="幼圆" w:hAnsi="华文宋体" w:eastAsia="幼圆" w:cs="华文宋体"/>
          <w:b/>
          <w:bCs/>
          <w:color w:val="auto"/>
          <w:sz w:val="28"/>
          <w:szCs w:val="28"/>
          <w:lang w:eastAsia="zh-CN"/>
        </w:rPr>
      </w:pPr>
      <w:r>
        <w:rPr>
          <w:rFonts w:hint="eastAsia" w:ascii="幼圆" w:hAnsi="华文宋体" w:eastAsia="幼圆" w:cs="华文宋体"/>
          <w:b/>
          <w:bCs/>
          <w:color w:val="auto"/>
          <w:sz w:val="28"/>
          <w:szCs w:val="28"/>
          <w:lang w:eastAsia="zh-CN"/>
        </w:rPr>
        <w:t>工程建设类评审标准</w:t>
      </w:r>
    </w:p>
    <w:tbl>
      <w:tblPr>
        <w:tblStyle w:val="22"/>
        <w:tblW w:w="494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2"/>
        <w:gridCol w:w="5671"/>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29" w:type="pct"/>
            <w:vAlign w:val="center"/>
          </w:tcPr>
          <w:p>
            <w:pPr>
              <w:adjustRightInd w:val="0"/>
              <w:snapToGrid w:val="0"/>
              <w:spacing w:line="240" w:lineRule="auto"/>
              <w:ind w:firstLine="0" w:firstLineChars="0"/>
              <w:jc w:val="center"/>
              <w:rPr>
                <w:rFonts w:ascii="幼圆" w:hAnsi="仿宋" w:eastAsia="幼圆" w:cs="仿宋_GB2312"/>
                <w:b/>
                <w:bCs/>
                <w:snapToGrid w:val="0"/>
                <w:color w:val="auto"/>
                <w:kern w:val="0"/>
                <w:sz w:val="28"/>
                <w:szCs w:val="28"/>
              </w:rPr>
            </w:pPr>
            <w:r>
              <w:rPr>
                <w:rFonts w:hint="eastAsia" w:ascii="幼圆" w:hAnsi="仿宋" w:eastAsia="幼圆" w:cs="仿宋_GB2312"/>
                <w:b/>
                <w:bCs/>
                <w:snapToGrid w:val="0"/>
                <w:color w:val="auto"/>
                <w:kern w:val="0"/>
                <w:sz w:val="28"/>
                <w:szCs w:val="28"/>
              </w:rPr>
              <w:t>评分项</w:t>
            </w:r>
          </w:p>
        </w:tc>
        <w:tc>
          <w:tcPr>
            <w:tcW w:w="3168" w:type="pct"/>
            <w:vAlign w:val="center"/>
          </w:tcPr>
          <w:p>
            <w:pPr>
              <w:adjustRightInd w:val="0"/>
              <w:snapToGrid w:val="0"/>
              <w:spacing w:line="240" w:lineRule="auto"/>
              <w:ind w:firstLine="0" w:firstLineChars="0"/>
              <w:jc w:val="center"/>
              <w:rPr>
                <w:rFonts w:ascii="幼圆" w:hAnsi="仿宋" w:eastAsia="幼圆" w:cs="仿宋_GB2312"/>
                <w:b/>
                <w:bCs/>
                <w:snapToGrid w:val="0"/>
                <w:color w:val="auto"/>
                <w:kern w:val="0"/>
                <w:sz w:val="28"/>
                <w:szCs w:val="28"/>
              </w:rPr>
            </w:pPr>
            <w:r>
              <w:rPr>
                <w:rFonts w:hint="eastAsia" w:ascii="幼圆" w:hAnsi="仿宋" w:eastAsia="幼圆" w:cs="仿宋_GB2312"/>
                <w:b/>
                <w:bCs/>
                <w:snapToGrid w:val="0"/>
                <w:color w:val="auto"/>
                <w:kern w:val="0"/>
                <w:sz w:val="28"/>
                <w:szCs w:val="28"/>
              </w:rPr>
              <w:t>评分标准</w:t>
            </w:r>
          </w:p>
        </w:tc>
        <w:tc>
          <w:tcPr>
            <w:tcW w:w="803" w:type="pct"/>
            <w:vAlign w:val="center"/>
          </w:tcPr>
          <w:p>
            <w:pPr>
              <w:adjustRightInd w:val="0"/>
              <w:snapToGrid w:val="0"/>
              <w:spacing w:line="240" w:lineRule="auto"/>
              <w:ind w:firstLine="0" w:firstLineChars="0"/>
              <w:jc w:val="center"/>
              <w:rPr>
                <w:rFonts w:ascii="幼圆" w:hAnsi="仿宋" w:eastAsia="幼圆" w:cs="仿宋_GB2312"/>
                <w:b/>
                <w:bCs/>
                <w:snapToGrid w:val="0"/>
                <w:color w:val="auto"/>
                <w:kern w:val="0"/>
                <w:sz w:val="28"/>
                <w:szCs w:val="28"/>
              </w:rPr>
            </w:pPr>
            <w:r>
              <w:rPr>
                <w:rFonts w:hint="eastAsia" w:ascii="幼圆" w:hAnsi="仿宋" w:eastAsia="幼圆" w:cs="仿宋_GB2312"/>
                <w:b/>
                <w:bCs/>
                <w:snapToGrid w:val="0"/>
                <w:color w:val="auto"/>
                <w:kern w:val="0"/>
                <w:sz w:val="28"/>
                <w:szCs w:val="28"/>
              </w:rPr>
              <w:t>权重分值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29" w:type="pct"/>
            <w:vAlign w:val="center"/>
          </w:tcPr>
          <w:p>
            <w:pPr>
              <w:adjustRightInd w:val="0"/>
              <w:snapToGrid w:val="0"/>
              <w:spacing w:line="240" w:lineRule="auto"/>
              <w:ind w:firstLine="0" w:firstLineChars="0"/>
              <w:jc w:val="center"/>
              <w:rPr>
                <w:rFonts w:ascii="幼圆" w:hAnsi="仿宋" w:eastAsia="幼圆" w:cs="Arial"/>
                <w:b/>
                <w:snapToGrid w:val="0"/>
                <w:color w:val="auto"/>
                <w:kern w:val="0"/>
                <w:sz w:val="24"/>
                <w:szCs w:val="24"/>
                <w:shd w:val="clear" w:color="auto" w:fill="FFFFFF"/>
              </w:rPr>
            </w:pPr>
            <w:r>
              <w:rPr>
                <w:rFonts w:hint="eastAsia" w:ascii="幼圆" w:hAnsi="仿宋" w:eastAsia="幼圆"/>
                <w:b/>
                <w:snapToGrid w:val="0"/>
                <w:color w:val="auto"/>
                <w:kern w:val="0"/>
                <w:sz w:val="24"/>
                <w:szCs w:val="24"/>
              </w:rPr>
              <w:t>同类业绩</w:t>
            </w:r>
          </w:p>
        </w:tc>
        <w:tc>
          <w:tcPr>
            <w:tcW w:w="3168" w:type="pct"/>
            <w:vAlign w:val="center"/>
          </w:tcPr>
          <w:p>
            <w:pPr>
              <w:adjustRightInd w:val="0"/>
              <w:snapToGrid w:val="0"/>
              <w:spacing w:line="240" w:lineRule="auto"/>
              <w:ind w:firstLine="0" w:firstLineChars="0"/>
              <w:jc w:val="left"/>
              <w:rPr>
                <w:rFonts w:ascii="幼圆" w:hAnsi="仿宋" w:eastAsia="幼圆"/>
                <w:b/>
                <w:snapToGrid w:val="0"/>
                <w:color w:val="auto"/>
                <w:kern w:val="0"/>
                <w:sz w:val="24"/>
                <w:szCs w:val="24"/>
              </w:rPr>
            </w:pPr>
            <w:r>
              <w:rPr>
                <w:rFonts w:hint="eastAsia" w:ascii="幼圆" w:hAnsi="仿宋" w:eastAsia="幼圆"/>
                <w:snapToGrid w:val="0"/>
                <w:color w:val="auto"/>
                <w:kern w:val="0"/>
                <w:sz w:val="24"/>
                <w:szCs w:val="24"/>
              </w:rPr>
              <w:t>自2020年1月1日以来成功实施的同类项目，提供采购合同或中标通知书或委托代理合同为准（包含标段内容所属全部项目类型），每1组截图（加盖公章）得1分，最高得3分。</w:t>
            </w:r>
          </w:p>
        </w:tc>
        <w:tc>
          <w:tcPr>
            <w:tcW w:w="803" w:type="pct"/>
            <w:vAlign w:val="center"/>
          </w:tcPr>
          <w:p>
            <w:pPr>
              <w:adjustRightInd w:val="0"/>
              <w:snapToGrid w:val="0"/>
              <w:spacing w:line="240" w:lineRule="auto"/>
              <w:ind w:firstLine="0" w:firstLineChars="0"/>
              <w:jc w:val="center"/>
              <w:rPr>
                <w:rFonts w:ascii="幼圆" w:hAnsi="仿宋" w:eastAsia="幼圆" w:cs="Arial"/>
                <w:b/>
                <w:snapToGrid w:val="0"/>
                <w:color w:val="auto"/>
                <w:kern w:val="0"/>
                <w:sz w:val="28"/>
                <w:szCs w:val="28"/>
                <w:shd w:val="clear" w:color="auto" w:fill="FFFFFF"/>
              </w:rPr>
            </w:pPr>
            <w:r>
              <w:rPr>
                <w:rFonts w:hint="eastAsia" w:ascii="幼圆" w:hAnsi="仿宋" w:eastAsia="幼圆" w:cs="Arial"/>
                <w:b/>
                <w:snapToGrid w:val="0"/>
                <w:color w:val="auto"/>
                <w:kern w:val="0"/>
                <w:sz w:val="28"/>
                <w:szCs w:val="28"/>
                <w:shd w:val="clear"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29" w:type="pct"/>
            <w:vMerge w:val="restart"/>
            <w:vAlign w:val="center"/>
          </w:tcPr>
          <w:p>
            <w:pPr>
              <w:adjustRightInd w:val="0"/>
              <w:snapToGrid w:val="0"/>
              <w:spacing w:line="240" w:lineRule="auto"/>
              <w:ind w:firstLine="0" w:firstLineChars="0"/>
              <w:jc w:val="center"/>
              <w:rPr>
                <w:rFonts w:ascii="幼圆" w:hAnsi="仿宋" w:eastAsia="幼圆" w:cs="Arial"/>
                <w:b/>
                <w:snapToGrid w:val="0"/>
                <w:color w:val="auto"/>
                <w:kern w:val="0"/>
                <w:sz w:val="24"/>
                <w:szCs w:val="24"/>
                <w:shd w:val="clear" w:color="auto" w:fill="FFFFFF"/>
              </w:rPr>
            </w:pPr>
            <w:r>
              <w:rPr>
                <w:rFonts w:hint="eastAsia" w:ascii="幼圆" w:hAnsi="仿宋" w:eastAsia="幼圆"/>
                <w:b/>
                <w:snapToGrid w:val="0"/>
                <w:color w:val="auto"/>
                <w:kern w:val="0"/>
                <w:sz w:val="24"/>
                <w:szCs w:val="24"/>
              </w:rPr>
              <w:t>组织管理方案</w:t>
            </w:r>
          </w:p>
        </w:tc>
        <w:tc>
          <w:tcPr>
            <w:tcW w:w="3168" w:type="pct"/>
            <w:vAlign w:val="center"/>
          </w:tcPr>
          <w:p>
            <w:pPr>
              <w:adjustRightInd w:val="0"/>
              <w:snapToGrid w:val="0"/>
              <w:spacing w:line="240" w:lineRule="auto"/>
              <w:ind w:firstLine="0" w:firstLineChars="0"/>
              <w:jc w:val="left"/>
              <w:rPr>
                <w:rFonts w:ascii="幼圆" w:hAnsi="仿宋" w:eastAsia="幼圆"/>
                <w:snapToGrid w:val="0"/>
                <w:color w:val="auto"/>
                <w:kern w:val="0"/>
                <w:sz w:val="24"/>
                <w:szCs w:val="24"/>
              </w:rPr>
            </w:pPr>
            <w:r>
              <w:rPr>
                <w:rFonts w:hint="eastAsia" w:ascii="幼圆" w:hAnsi="仿宋" w:eastAsia="幼圆"/>
                <w:snapToGrid w:val="0"/>
                <w:color w:val="auto"/>
                <w:kern w:val="0"/>
                <w:sz w:val="24"/>
                <w:szCs w:val="24"/>
              </w:rPr>
              <w:t>评议代理机构的组织能力，包括</w:t>
            </w:r>
            <w:r>
              <w:rPr>
                <w:rFonts w:hint="eastAsia" w:ascii="幼圆" w:hAnsi="仿宋" w:eastAsia="幼圆"/>
                <w:b/>
                <w:snapToGrid w:val="0"/>
                <w:color w:val="auto"/>
                <w:kern w:val="0"/>
                <w:sz w:val="24"/>
                <w:szCs w:val="24"/>
              </w:rPr>
              <w:t>组织结构、基本制度</w:t>
            </w:r>
            <w:r>
              <w:rPr>
                <w:rFonts w:hint="eastAsia" w:ascii="幼圆" w:hAnsi="仿宋" w:eastAsia="幼圆"/>
                <w:snapToGrid w:val="0"/>
                <w:color w:val="auto"/>
                <w:kern w:val="0"/>
                <w:sz w:val="24"/>
                <w:szCs w:val="24"/>
              </w:rPr>
              <w:t>：组织严密、制度完善的，得4分；如有不足或缺陷的，每一处扣除0.5分，直至0分。</w:t>
            </w:r>
          </w:p>
        </w:tc>
        <w:tc>
          <w:tcPr>
            <w:tcW w:w="803" w:type="pct"/>
            <w:vAlign w:val="center"/>
          </w:tcPr>
          <w:p>
            <w:pPr>
              <w:adjustRightInd w:val="0"/>
              <w:snapToGrid w:val="0"/>
              <w:spacing w:line="240" w:lineRule="auto"/>
              <w:ind w:firstLine="0" w:firstLineChars="0"/>
              <w:jc w:val="center"/>
              <w:rPr>
                <w:rFonts w:ascii="幼圆" w:hAnsi="仿宋" w:eastAsia="幼圆" w:cs="Arial"/>
                <w:b/>
                <w:snapToGrid w:val="0"/>
                <w:color w:val="auto"/>
                <w:kern w:val="0"/>
                <w:sz w:val="28"/>
                <w:szCs w:val="28"/>
                <w:shd w:val="clear" w:color="auto" w:fill="FFFFFF"/>
              </w:rPr>
            </w:pPr>
            <w:r>
              <w:rPr>
                <w:rFonts w:hint="eastAsia" w:ascii="幼圆" w:hAnsi="仿宋" w:eastAsia="幼圆" w:cs="Arial"/>
                <w:b/>
                <w:snapToGrid w:val="0"/>
                <w:color w:val="auto"/>
                <w:kern w:val="0"/>
                <w:sz w:val="28"/>
                <w:szCs w:val="28"/>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29" w:type="pct"/>
            <w:vMerge w:val="continue"/>
            <w:vAlign w:val="center"/>
          </w:tcPr>
          <w:p>
            <w:pPr>
              <w:adjustRightInd w:val="0"/>
              <w:snapToGrid w:val="0"/>
              <w:spacing w:line="240" w:lineRule="auto"/>
              <w:ind w:firstLine="0" w:firstLineChars="0"/>
              <w:jc w:val="center"/>
              <w:rPr>
                <w:rFonts w:ascii="幼圆" w:hAnsi="仿宋" w:eastAsia="幼圆" w:cs="Arial"/>
                <w:b/>
                <w:snapToGrid w:val="0"/>
                <w:color w:val="auto"/>
                <w:kern w:val="0"/>
                <w:sz w:val="24"/>
                <w:szCs w:val="24"/>
                <w:shd w:val="clear" w:color="auto" w:fill="FFFFFF"/>
              </w:rPr>
            </w:pPr>
          </w:p>
        </w:tc>
        <w:tc>
          <w:tcPr>
            <w:tcW w:w="3168" w:type="pct"/>
            <w:vAlign w:val="center"/>
          </w:tcPr>
          <w:p>
            <w:pPr>
              <w:adjustRightInd w:val="0"/>
              <w:snapToGrid w:val="0"/>
              <w:spacing w:line="240" w:lineRule="auto"/>
              <w:ind w:firstLine="0" w:firstLineChars="0"/>
              <w:jc w:val="left"/>
              <w:rPr>
                <w:rFonts w:ascii="幼圆" w:hAnsi="仿宋" w:eastAsia="幼圆"/>
                <w:snapToGrid w:val="0"/>
                <w:color w:val="auto"/>
                <w:kern w:val="0"/>
                <w:sz w:val="24"/>
                <w:szCs w:val="24"/>
              </w:rPr>
            </w:pPr>
            <w:r>
              <w:rPr>
                <w:rFonts w:hint="eastAsia" w:ascii="幼圆" w:hAnsi="仿宋" w:eastAsia="幼圆"/>
                <w:snapToGrid w:val="0"/>
                <w:color w:val="auto"/>
                <w:kern w:val="0"/>
                <w:sz w:val="24"/>
                <w:szCs w:val="24"/>
              </w:rPr>
              <w:t>评议代理机构的管理能力，包括</w:t>
            </w:r>
            <w:r>
              <w:rPr>
                <w:rFonts w:hint="eastAsia" w:ascii="幼圆" w:eastAsia="幼圆"/>
                <w:b/>
                <w:snapToGrid w:val="0"/>
                <w:color w:val="auto"/>
                <w:kern w:val="0"/>
                <w:sz w:val="24"/>
                <w:szCs w:val="24"/>
              </w:rPr>
              <w:t>任务安排、流程管理</w:t>
            </w:r>
            <w:r>
              <w:rPr>
                <w:rFonts w:hint="eastAsia" w:ascii="幼圆" w:eastAsia="幼圆"/>
                <w:snapToGrid w:val="0"/>
                <w:color w:val="auto"/>
                <w:kern w:val="0"/>
                <w:sz w:val="24"/>
                <w:szCs w:val="24"/>
              </w:rPr>
              <w:t>：</w:t>
            </w:r>
            <w:r>
              <w:rPr>
                <w:rFonts w:hint="eastAsia" w:ascii="幼圆" w:hAnsi="仿宋" w:eastAsia="幼圆"/>
                <w:snapToGrid w:val="0"/>
                <w:color w:val="auto"/>
                <w:kern w:val="0"/>
                <w:sz w:val="24"/>
                <w:szCs w:val="24"/>
              </w:rPr>
              <w:t>分配合理、流程可控的，得4分；如有不足或缺陷的，每个方面扣除1分，直至0分。</w:t>
            </w:r>
          </w:p>
        </w:tc>
        <w:tc>
          <w:tcPr>
            <w:tcW w:w="803" w:type="pct"/>
            <w:vAlign w:val="center"/>
          </w:tcPr>
          <w:p>
            <w:pPr>
              <w:adjustRightInd w:val="0"/>
              <w:snapToGrid w:val="0"/>
              <w:spacing w:line="240" w:lineRule="auto"/>
              <w:ind w:firstLine="0" w:firstLineChars="0"/>
              <w:jc w:val="center"/>
              <w:rPr>
                <w:rFonts w:ascii="幼圆" w:hAnsi="仿宋" w:eastAsia="幼圆" w:cs="Arial"/>
                <w:b/>
                <w:snapToGrid w:val="0"/>
                <w:color w:val="auto"/>
                <w:kern w:val="0"/>
                <w:sz w:val="28"/>
                <w:szCs w:val="28"/>
                <w:shd w:val="clear" w:color="auto" w:fill="FFFFFF"/>
              </w:rPr>
            </w:pPr>
            <w:r>
              <w:rPr>
                <w:rFonts w:hint="eastAsia" w:ascii="幼圆" w:hAnsi="仿宋" w:eastAsia="幼圆" w:cs="Arial"/>
                <w:b/>
                <w:snapToGrid w:val="0"/>
                <w:color w:val="auto"/>
                <w:kern w:val="0"/>
                <w:sz w:val="28"/>
                <w:szCs w:val="28"/>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29" w:type="pct"/>
            <w:vMerge w:val="continue"/>
            <w:vAlign w:val="center"/>
          </w:tcPr>
          <w:p>
            <w:pPr>
              <w:adjustRightInd w:val="0"/>
              <w:snapToGrid w:val="0"/>
              <w:spacing w:line="240" w:lineRule="auto"/>
              <w:ind w:firstLine="0" w:firstLineChars="0"/>
              <w:jc w:val="center"/>
              <w:rPr>
                <w:rFonts w:ascii="幼圆" w:hAnsi="仿宋" w:eastAsia="幼圆" w:cs="Arial"/>
                <w:b/>
                <w:snapToGrid w:val="0"/>
                <w:color w:val="auto"/>
                <w:kern w:val="0"/>
                <w:sz w:val="24"/>
                <w:szCs w:val="24"/>
                <w:shd w:val="clear" w:color="auto" w:fill="FFFFFF"/>
              </w:rPr>
            </w:pPr>
          </w:p>
        </w:tc>
        <w:tc>
          <w:tcPr>
            <w:tcW w:w="3168" w:type="pct"/>
            <w:vAlign w:val="center"/>
          </w:tcPr>
          <w:p>
            <w:pPr>
              <w:adjustRightInd w:val="0"/>
              <w:snapToGrid w:val="0"/>
              <w:spacing w:line="240" w:lineRule="auto"/>
              <w:ind w:firstLine="0" w:firstLineChars="0"/>
              <w:jc w:val="left"/>
              <w:rPr>
                <w:rFonts w:ascii="幼圆" w:eastAsia="幼圆"/>
                <w:snapToGrid w:val="0"/>
                <w:color w:val="auto"/>
                <w:kern w:val="0"/>
                <w:sz w:val="24"/>
                <w:szCs w:val="24"/>
              </w:rPr>
            </w:pPr>
            <w:r>
              <w:rPr>
                <w:rFonts w:hint="eastAsia" w:ascii="幼圆" w:hAnsi="仿宋" w:eastAsia="幼圆"/>
                <w:snapToGrid w:val="0"/>
                <w:color w:val="auto"/>
                <w:kern w:val="0"/>
                <w:sz w:val="24"/>
                <w:szCs w:val="24"/>
              </w:rPr>
              <w:t>评议代理机构的实施能力，包括</w:t>
            </w:r>
            <w:r>
              <w:rPr>
                <w:rFonts w:hint="eastAsia" w:ascii="幼圆" w:hAnsi="仿宋" w:eastAsia="幼圆"/>
                <w:b/>
                <w:snapToGrid w:val="0"/>
                <w:color w:val="auto"/>
                <w:kern w:val="0"/>
                <w:sz w:val="24"/>
                <w:szCs w:val="24"/>
              </w:rPr>
              <w:t>计划部署、进度控制</w:t>
            </w:r>
            <w:r>
              <w:rPr>
                <w:rFonts w:hint="eastAsia" w:ascii="幼圆" w:hAnsi="仿宋" w:eastAsia="幼圆"/>
                <w:snapToGrid w:val="0"/>
                <w:color w:val="auto"/>
                <w:kern w:val="0"/>
                <w:sz w:val="24"/>
                <w:szCs w:val="24"/>
              </w:rPr>
              <w:t>：计划周密、进度可行的，得6分；如有不足或缺陷的，每个方面扣除1分，直至0分。</w:t>
            </w:r>
          </w:p>
        </w:tc>
        <w:tc>
          <w:tcPr>
            <w:tcW w:w="803" w:type="pct"/>
            <w:vAlign w:val="center"/>
          </w:tcPr>
          <w:p>
            <w:pPr>
              <w:adjustRightInd w:val="0"/>
              <w:snapToGrid w:val="0"/>
              <w:spacing w:line="240" w:lineRule="auto"/>
              <w:ind w:firstLine="0" w:firstLineChars="0"/>
              <w:jc w:val="center"/>
              <w:rPr>
                <w:rFonts w:ascii="幼圆" w:hAnsi="仿宋" w:eastAsia="幼圆" w:cs="Arial"/>
                <w:b/>
                <w:snapToGrid w:val="0"/>
                <w:color w:val="auto"/>
                <w:kern w:val="0"/>
                <w:sz w:val="28"/>
                <w:szCs w:val="28"/>
                <w:shd w:val="clear" w:color="auto" w:fill="FFFFFF"/>
              </w:rPr>
            </w:pPr>
            <w:r>
              <w:rPr>
                <w:rFonts w:hint="eastAsia" w:ascii="幼圆" w:hAnsi="仿宋" w:eastAsia="幼圆" w:cs="Arial"/>
                <w:b/>
                <w:snapToGrid w:val="0"/>
                <w:color w:val="auto"/>
                <w:kern w:val="0"/>
                <w:sz w:val="28"/>
                <w:szCs w:val="28"/>
                <w:shd w:val="clear" w:color="auto" w:fill="FFFFFF"/>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29" w:type="pct"/>
            <w:vMerge w:val="restart"/>
            <w:vAlign w:val="center"/>
          </w:tcPr>
          <w:p>
            <w:pPr>
              <w:adjustRightInd w:val="0"/>
              <w:snapToGrid w:val="0"/>
              <w:spacing w:line="240" w:lineRule="auto"/>
              <w:ind w:firstLine="0" w:firstLineChars="0"/>
              <w:jc w:val="center"/>
              <w:rPr>
                <w:rFonts w:ascii="幼圆" w:hAnsi="仿宋" w:eastAsia="幼圆" w:cs="Arial"/>
                <w:b/>
                <w:snapToGrid w:val="0"/>
                <w:color w:val="auto"/>
                <w:kern w:val="0"/>
                <w:sz w:val="24"/>
                <w:szCs w:val="24"/>
                <w:shd w:val="clear" w:color="auto" w:fill="FFFFFF"/>
              </w:rPr>
            </w:pPr>
            <w:r>
              <w:rPr>
                <w:rFonts w:hint="eastAsia" w:ascii="幼圆" w:hAnsi="仿宋" w:eastAsia="幼圆"/>
                <w:b/>
                <w:snapToGrid w:val="0"/>
                <w:color w:val="auto"/>
                <w:kern w:val="0"/>
                <w:sz w:val="24"/>
                <w:szCs w:val="24"/>
              </w:rPr>
              <w:t>项目组人员</w:t>
            </w:r>
          </w:p>
        </w:tc>
        <w:tc>
          <w:tcPr>
            <w:tcW w:w="3168" w:type="pct"/>
            <w:vAlign w:val="center"/>
          </w:tcPr>
          <w:p>
            <w:pPr>
              <w:adjustRightInd w:val="0"/>
              <w:snapToGrid w:val="0"/>
              <w:spacing w:line="240" w:lineRule="auto"/>
              <w:ind w:firstLine="0" w:firstLineChars="0"/>
              <w:jc w:val="left"/>
              <w:rPr>
                <w:rFonts w:ascii="幼圆" w:hAnsi="仿宋" w:eastAsia="幼圆"/>
                <w:snapToGrid w:val="0"/>
                <w:color w:val="auto"/>
                <w:kern w:val="0"/>
                <w:sz w:val="24"/>
                <w:szCs w:val="24"/>
                <w:highlight w:val="none"/>
              </w:rPr>
            </w:pPr>
            <w:r>
              <w:rPr>
                <w:rFonts w:hint="eastAsia" w:ascii="幼圆" w:hAnsi="仿宋" w:eastAsia="幼圆"/>
                <w:snapToGrid w:val="0"/>
                <w:color w:val="auto"/>
                <w:kern w:val="0"/>
                <w:sz w:val="24"/>
                <w:szCs w:val="24"/>
                <w:highlight w:val="none"/>
              </w:rPr>
              <w:t>项目组负责人</w:t>
            </w:r>
            <w:r>
              <w:rPr>
                <w:rFonts w:hint="eastAsia" w:ascii="幼圆" w:hAnsi="仿宋" w:eastAsia="幼圆"/>
                <w:snapToGrid w:val="0"/>
                <w:color w:val="auto"/>
                <w:kern w:val="0"/>
                <w:sz w:val="24"/>
                <w:szCs w:val="24"/>
                <w:highlight w:val="none"/>
                <w:lang w:eastAsia="zh-CN"/>
              </w:rPr>
              <w:t>具有工程或工程经济类</w:t>
            </w:r>
            <w:r>
              <w:rPr>
                <w:rFonts w:hint="eastAsia" w:ascii="幼圆" w:hAnsi="仿宋" w:eastAsia="幼圆"/>
                <w:snapToGrid w:val="0"/>
                <w:color w:val="auto"/>
                <w:kern w:val="0"/>
                <w:sz w:val="24"/>
                <w:szCs w:val="24"/>
                <w:highlight w:val="none"/>
              </w:rPr>
              <w:t>高级工程师，提供证书复印件</w:t>
            </w:r>
            <w:r>
              <w:rPr>
                <w:rFonts w:hint="eastAsia" w:ascii="幼圆" w:hAnsi="仿宋" w:eastAsia="幼圆"/>
                <w:snapToGrid w:val="0"/>
                <w:color w:val="auto"/>
                <w:kern w:val="0"/>
                <w:sz w:val="24"/>
                <w:szCs w:val="24"/>
                <w:highlight w:val="none"/>
                <w:lang w:eastAsia="zh-CN"/>
              </w:rPr>
              <w:t>（原件备查）得</w:t>
            </w:r>
            <w:r>
              <w:rPr>
                <w:rFonts w:hint="eastAsia" w:ascii="幼圆" w:hAnsi="仿宋" w:eastAsia="幼圆"/>
                <w:snapToGrid w:val="0"/>
                <w:color w:val="auto"/>
                <w:kern w:val="0"/>
                <w:sz w:val="24"/>
                <w:szCs w:val="24"/>
                <w:highlight w:val="none"/>
                <w:lang w:val="en-US" w:eastAsia="zh-CN"/>
              </w:rPr>
              <w:t>3分</w:t>
            </w:r>
            <w:r>
              <w:rPr>
                <w:rFonts w:hint="eastAsia" w:ascii="幼圆" w:hAnsi="仿宋" w:eastAsia="幼圆"/>
                <w:snapToGrid w:val="0"/>
                <w:color w:val="auto"/>
                <w:kern w:val="0"/>
                <w:sz w:val="24"/>
                <w:szCs w:val="24"/>
                <w:highlight w:val="none"/>
              </w:rPr>
              <w:t>。</w:t>
            </w:r>
          </w:p>
        </w:tc>
        <w:tc>
          <w:tcPr>
            <w:tcW w:w="803" w:type="pct"/>
            <w:vAlign w:val="center"/>
          </w:tcPr>
          <w:p>
            <w:pPr>
              <w:adjustRightInd w:val="0"/>
              <w:snapToGrid w:val="0"/>
              <w:spacing w:line="240" w:lineRule="auto"/>
              <w:ind w:firstLine="0" w:firstLineChars="0"/>
              <w:jc w:val="center"/>
              <w:rPr>
                <w:rFonts w:ascii="幼圆" w:hAnsi="仿宋" w:eastAsia="幼圆" w:cs="Arial"/>
                <w:b/>
                <w:snapToGrid w:val="0"/>
                <w:color w:val="auto"/>
                <w:kern w:val="0"/>
                <w:sz w:val="28"/>
                <w:szCs w:val="28"/>
                <w:shd w:val="clear" w:color="auto" w:fill="FFFFFF"/>
              </w:rPr>
            </w:pPr>
            <w:r>
              <w:rPr>
                <w:rFonts w:hint="eastAsia" w:ascii="幼圆" w:hAnsi="仿宋" w:eastAsia="幼圆" w:cs="Arial"/>
                <w:b/>
                <w:snapToGrid w:val="0"/>
                <w:color w:val="auto"/>
                <w:kern w:val="0"/>
                <w:sz w:val="28"/>
                <w:szCs w:val="28"/>
                <w:shd w:val="clear"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29" w:type="pct"/>
            <w:vMerge w:val="continue"/>
            <w:vAlign w:val="center"/>
          </w:tcPr>
          <w:p>
            <w:pPr>
              <w:adjustRightInd w:val="0"/>
              <w:snapToGrid w:val="0"/>
              <w:spacing w:line="240" w:lineRule="auto"/>
              <w:ind w:firstLine="0" w:firstLineChars="0"/>
              <w:jc w:val="center"/>
              <w:rPr>
                <w:rFonts w:ascii="幼圆" w:hAnsi="仿宋" w:eastAsia="幼圆"/>
                <w:b/>
                <w:snapToGrid w:val="0"/>
                <w:color w:val="auto"/>
                <w:kern w:val="0"/>
                <w:sz w:val="24"/>
                <w:szCs w:val="24"/>
              </w:rPr>
            </w:pPr>
          </w:p>
        </w:tc>
        <w:tc>
          <w:tcPr>
            <w:tcW w:w="3168" w:type="pct"/>
            <w:vAlign w:val="center"/>
          </w:tcPr>
          <w:p>
            <w:pPr>
              <w:adjustRightInd w:val="0"/>
              <w:snapToGrid w:val="0"/>
              <w:spacing w:line="240" w:lineRule="auto"/>
              <w:ind w:firstLine="0" w:firstLineChars="0"/>
              <w:jc w:val="left"/>
              <w:rPr>
                <w:rFonts w:ascii="幼圆" w:hAnsi="仿宋" w:eastAsia="幼圆"/>
                <w:snapToGrid w:val="0"/>
                <w:color w:val="auto"/>
                <w:kern w:val="0"/>
                <w:sz w:val="24"/>
                <w:szCs w:val="24"/>
              </w:rPr>
            </w:pPr>
            <w:r>
              <w:rPr>
                <w:rFonts w:hint="eastAsia" w:ascii="幼圆" w:hAnsi="仿宋" w:eastAsia="幼圆"/>
                <w:snapToGrid w:val="0"/>
                <w:color w:val="auto"/>
                <w:kern w:val="0"/>
                <w:sz w:val="24"/>
                <w:szCs w:val="24"/>
              </w:rPr>
              <w:t>评议项目组负责人的专业能力，包括</w:t>
            </w:r>
            <w:r>
              <w:rPr>
                <w:rFonts w:hint="eastAsia" w:ascii="幼圆" w:hAnsi="仿宋" w:eastAsia="幼圆"/>
                <w:b/>
                <w:snapToGrid w:val="0"/>
                <w:color w:val="auto"/>
                <w:kern w:val="0"/>
                <w:sz w:val="24"/>
                <w:szCs w:val="24"/>
              </w:rPr>
              <w:t>代理服务经验、服务响应时间</w:t>
            </w:r>
            <w:r>
              <w:rPr>
                <w:rFonts w:hint="eastAsia" w:ascii="幼圆" w:hAnsi="仿宋" w:eastAsia="幼圆"/>
                <w:snapToGrid w:val="0"/>
                <w:color w:val="auto"/>
                <w:kern w:val="0"/>
                <w:sz w:val="24"/>
                <w:szCs w:val="24"/>
              </w:rPr>
              <w:t>：专业经验丰富、响应快速的，得</w:t>
            </w:r>
            <w:r>
              <w:rPr>
                <w:rFonts w:hint="eastAsia" w:ascii="幼圆" w:hAnsi="仿宋" w:eastAsia="幼圆"/>
                <w:snapToGrid w:val="0"/>
                <w:color w:val="auto"/>
                <w:kern w:val="0"/>
                <w:sz w:val="24"/>
                <w:szCs w:val="24"/>
                <w:lang w:val="en-US" w:eastAsia="zh-CN"/>
              </w:rPr>
              <w:t>4</w:t>
            </w:r>
            <w:r>
              <w:rPr>
                <w:rFonts w:hint="eastAsia" w:ascii="幼圆" w:hAnsi="仿宋" w:eastAsia="幼圆"/>
                <w:snapToGrid w:val="0"/>
                <w:color w:val="auto"/>
                <w:kern w:val="0"/>
                <w:sz w:val="24"/>
                <w:szCs w:val="24"/>
              </w:rPr>
              <w:t>分；如有不足或缺陷的，每一处扣除1分，直至0分。</w:t>
            </w:r>
          </w:p>
        </w:tc>
        <w:tc>
          <w:tcPr>
            <w:tcW w:w="803" w:type="pct"/>
            <w:vAlign w:val="center"/>
          </w:tcPr>
          <w:p>
            <w:pPr>
              <w:adjustRightInd w:val="0"/>
              <w:snapToGrid w:val="0"/>
              <w:spacing w:line="240" w:lineRule="auto"/>
              <w:ind w:firstLine="0" w:firstLineChars="0"/>
              <w:jc w:val="center"/>
              <w:rPr>
                <w:rFonts w:hint="eastAsia" w:ascii="幼圆" w:hAnsi="仿宋" w:eastAsia="幼圆" w:cs="Arial"/>
                <w:b/>
                <w:snapToGrid w:val="0"/>
                <w:color w:val="auto"/>
                <w:kern w:val="0"/>
                <w:sz w:val="28"/>
                <w:szCs w:val="28"/>
                <w:shd w:val="clear" w:color="auto" w:fill="FFFFFF"/>
                <w:lang w:eastAsia="zh-CN"/>
              </w:rPr>
            </w:pPr>
            <w:r>
              <w:rPr>
                <w:rFonts w:hint="eastAsia" w:ascii="幼圆" w:hAnsi="仿宋" w:eastAsia="幼圆" w:cs="Arial"/>
                <w:b/>
                <w:snapToGrid w:val="0"/>
                <w:color w:val="auto"/>
                <w:kern w:val="0"/>
                <w:sz w:val="28"/>
                <w:szCs w:val="28"/>
                <w:shd w:val="clear" w:color="auto" w:fill="FFFFFF"/>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29" w:type="pct"/>
            <w:vMerge w:val="continue"/>
            <w:vAlign w:val="center"/>
          </w:tcPr>
          <w:p>
            <w:pPr>
              <w:adjustRightInd w:val="0"/>
              <w:snapToGrid w:val="0"/>
              <w:spacing w:line="240" w:lineRule="auto"/>
              <w:ind w:firstLine="0" w:firstLineChars="0"/>
              <w:jc w:val="center"/>
              <w:rPr>
                <w:rFonts w:ascii="幼圆" w:hAnsi="仿宋" w:eastAsia="幼圆" w:cs="Arial"/>
                <w:b/>
                <w:snapToGrid w:val="0"/>
                <w:color w:val="auto"/>
                <w:kern w:val="0"/>
                <w:sz w:val="24"/>
                <w:szCs w:val="24"/>
                <w:shd w:val="clear" w:color="auto" w:fill="FFFFFF"/>
              </w:rPr>
            </w:pPr>
          </w:p>
        </w:tc>
        <w:tc>
          <w:tcPr>
            <w:tcW w:w="3168" w:type="pct"/>
            <w:vAlign w:val="center"/>
          </w:tcPr>
          <w:p>
            <w:pPr>
              <w:adjustRightInd w:val="0"/>
              <w:snapToGrid w:val="0"/>
              <w:spacing w:line="240" w:lineRule="auto"/>
              <w:ind w:firstLine="0" w:firstLineChars="0"/>
              <w:jc w:val="left"/>
              <w:rPr>
                <w:rFonts w:ascii="幼圆" w:hAnsi="仿宋" w:eastAsia="幼圆"/>
                <w:snapToGrid w:val="0"/>
                <w:color w:val="auto"/>
                <w:kern w:val="0"/>
                <w:sz w:val="24"/>
                <w:szCs w:val="24"/>
                <w:highlight w:val="none"/>
              </w:rPr>
            </w:pPr>
            <w:r>
              <w:rPr>
                <w:rFonts w:hint="eastAsia" w:ascii="幼圆" w:hAnsi="仿宋" w:eastAsia="幼圆"/>
                <w:snapToGrid w:val="0"/>
                <w:color w:val="auto"/>
                <w:kern w:val="0"/>
                <w:sz w:val="24"/>
                <w:szCs w:val="24"/>
                <w:highlight w:val="none"/>
              </w:rPr>
              <w:t>项目组成员有</w:t>
            </w:r>
            <w:r>
              <w:rPr>
                <w:rFonts w:hint="eastAsia" w:ascii="幼圆" w:hAnsi="仿宋" w:eastAsia="幼圆"/>
                <w:snapToGrid w:val="0"/>
                <w:color w:val="auto"/>
                <w:kern w:val="0"/>
                <w:sz w:val="24"/>
                <w:szCs w:val="24"/>
                <w:highlight w:val="none"/>
                <w:lang w:eastAsia="zh-CN"/>
              </w:rPr>
              <w:t>工程或工程经济类工程师和一级注册造价工程师的</w:t>
            </w:r>
            <w:r>
              <w:rPr>
                <w:rFonts w:hint="eastAsia" w:ascii="幼圆" w:hAnsi="仿宋" w:eastAsia="幼圆"/>
                <w:snapToGrid w:val="0"/>
                <w:color w:val="auto"/>
                <w:kern w:val="0"/>
                <w:sz w:val="24"/>
                <w:szCs w:val="24"/>
                <w:highlight w:val="none"/>
              </w:rPr>
              <w:t>，每</w:t>
            </w:r>
            <w:bookmarkStart w:id="6" w:name="_GoBack"/>
            <w:bookmarkEnd w:id="6"/>
            <w:r>
              <w:rPr>
                <w:rFonts w:hint="eastAsia" w:ascii="幼圆" w:hAnsi="仿宋" w:eastAsia="幼圆"/>
                <w:snapToGrid w:val="0"/>
                <w:color w:val="auto"/>
                <w:kern w:val="0"/>
                <w:sz w:val="24"/>
                <w:szCs w:val="24"/>
                <w:highlight w:val="none"/>
              </w:rPr>
              <w:t>1人得1分，提供证书复印件，最高</w:t>
            </w:r>
            <w:r>
              <w:rPr>
                <w:rFonts w:hint="eastAsia" w:ascii="幼圆" w:hAnsi="仿宋" w:eastAsia="幼圆"/>
                <w:snapToGrid w:val="0"/>
                <w:color w:val="auto"/>
                <w:kern w:val="0"/>
                <w:sz w:val="24"/>
                <w:szCs w:val="24"/>
                <w:highlight w:val="none"/>
                <w:lang w:val="en-US" w:eastAsia="zh-CN"/>
              </w:rPr>
              <w:t>5</w:t>
            </w:r>
            <w:r>
              <w:rPr>
                <w:rFonts w:hint="eastAsia" w:ascii="幼圆" w:hAnsi="仿宋" w:eastAsia="幼圆"/>
                <w:snapToGrid w:val="0"/>
                <w:color w:val="auto"/>
                <w:kern w:val="0"/>
                <w:sz w:val="24"/>
                <w:szCs w:val="24"/>
                <w:highlight w:val="none"/>
              </w:rPr>
              <w:t>分。</w:t>
            </w:r>
          </w:p>
        </w:tc>
        <w:tc>
          <w:tcPr>
            <w:tcW w:w="803" w:type="pct"/>
            <w:vAlign w:val="center"/>
          </w:tcPr>
          <w:p>
            <w:pPr>
              <w:adjustRightInd w:val="0"/>
              <w:snapToGrid w:val="0"/>
              <w:spacing w:line="240" w:lineRule="auto"/>
              <w:ind w:firstLine="0" w:firstLineChars="0"/>
              <w:jc w:val="center"/>
              <w:rPr>
                <w:rFonts w:hint="eastAsia" w:ascii="幼圆" w:hAnsi="仿宋" w:eastAsia="幼圆" w:cs="Arial"/>
                <w:b/>
                <w:snapToGrid w:val="0"/>
                <w:color w:val="auto"/>
                <w:kern w:val="0"/>
                <w:sz w:val="28"/>
                <w:szCs w:val="28"/>
                <w:shd w:val="clear" w:color="auto" w:fill="FFFFFF"/>
                <w:lang w:eastAsia="zh-CN"/>
              </w:rPr>
            </w:pPr>
            <w:r>
              <w:rPr>
                <w:rFonts w:hint="eastAsia" w:ascii="幼圆" w:hAnsi="仿宋" w:eastAsia="幼圆" w:cs="Arial"/>
                <w:b/>
                <w:snapToGrid w:val="0"/>
                <w:color w:val="auto"/>
                <w:kern w:val="0"/>
                <w:sz w:val="28"/>
                <w:szCs w:val="28"/>
                <w:shd w:val="clear" w:color="auto" w:fill="FFFFFF"/>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29" w:type="pct"/>
            <w:vMerge w:val="continue"/>
            <w:vAlign w:val="center"/>
          </w:tcPr>
          <w:p>
            <w:pPr>
              <w:adjustRightInd w:val="0"/>
              <w:snapToGrid w:val="0"/>
              <w:spacing w:line="240" w:lineRule="auto"/>
              <w:ind w:firstLine="0" w:firstLineChars="0"/>
              <w:jc w:val="center"/>
              <w:rPr>
                <w:rFonts w:ascii="幼圆" w:hAnsi="仿宋" w:eastAsia="幼圆" w:cs="Arial"/>
                <w:b/>
                <w:snapToGrid w:val="0"/>
                <w:color w:val="auto"/>
                <w:kern w:val="0"/>
                <w:sz w:val="24"/>
                <w:szCs w:val="24"/>
                <w:shd w:val="clear" w:color="auto" w:fill="FFFFFF"/>
              </w:rPr>
            </w:pPr>
          </w:p>
        </w:tc>
        <w:tc>
          <w:tcPr>
            <w:tcW w:w="3168" w:type="pct"/>
            <w:vAlign w:val="center"/>
          </w:tcPr>
          <w:p>
            <w:pPr>
              <w:adjustRightInd w:val="0"/>
              <w:snapToGrid w:val="0"/>
              <w:spacing w:line="240" w:lineRule="auto"/>
              <w:ind w:firstLine="0" w:firstLineChars="0"/>
              <w:jc w:val="left"/>
              <w:rPr>
                <w:rFonts w:ascii="幼圆" w:hAnsi="仿宋" w:eastAsia="幼圆"/>
                <w:snapToGrid w:val="0"/>
                <w:color w:val="auto"/>
                <w:kern w:val="0"/>
                <w:sz w:val="24"/>
                <w:szCs w:val="24"/>
              </w:rPr>
            </w:pPr>
            <w:r>
              <w:rPr>
                <w:rFonts w:hint="eastAsia" w:ascii="幼圆" w:hAnsi="仿宋" w:eastAsia="幼圆"/>
                <w:snapToGrid w:val="0"/>
                <w:color w:val="auto"/>
                <w:kern w:val="0"/>
                <w:sz w:val="24"/>
                <w:szCs w:val="24"/>
              </w:rPr>
              <w:t>评议项目组成员协作能力，包括</w:t>
            </w:r>
            <w:r>
              <w:rPr>
                <w:rFonts w:hint="eastAsia" w:ascii="幼圆" w:hAnsi="仿宋" w:eastAsia="幼圆"/>
                <w:b/>
                <w:snapToGrid w:val="0"/>
                <w:color w:val="auto"/>
                <w:kern w:val="0"/>
                <w:sz w:val="24"/>
                <w:szCs w:val="24"/>
              </w:rPr>
              <w:t>职责分工、协作内容及措施</w:t>
            </w:r>
            <w:r>
              <w:rPr>
                <w:rFonts w:hint="eastAsia" w:ascii="幼圆" w:hAnsi="仿宋" w:eastAsia="幼圆"/>
                <w:snapToGrid w:val="0"/>
                <w:color w:val="auto"/>
                <w:kern w:val="0"/>
                <w:sz w:val="24"/>
                <w:szCs w:val="24"/>
              </w:rPr>
              <w:t>：职责明确、分工合理、措施可行的得6分；如有不足或缺陷的，每一处扣除1分，直至0分。</w:t>
            </w:r>
          </w:p>
        </w:tc>
        <w:tc>
          <w:tcPr>
            <w:tcW w:w="803" w:type="pct"/>
            <w:vAlign w:val="center"/>
          </w:tcPr>
          <w:p>
            <w:pPr>
              <w:adjustRightInd w:val="0"/>
              <w:snapToGrid w:val="0"/>
              <w:spacing w:line="240" w:lineRule="auto"/>
              <w:ind w:firstLine="0" w:firstLineChars="0"/>
              <w:jc w:val="center"/>
              <w:rPr>
                <w:rFonts w:ascii="幼圆" w:hAnsi="仿宋" w:eastAsia="幼圆" w:cs="Arial"/>
                <w:b/>
                <w:snapToGrid w:val="0"/>
                <w:color w:val="auto"/>
                <w:kern w:val="0"/>
                <w:sz w:val="28"/>
                <w:szCs w:val="28"/>
                <w:shd w:val="clear" w:color="auto" w:fill="FFFFFF"/>
              </w:rPr>
            </w:pPr>
            <w:r>
              <w:rPr>
                <w:rFonts w:hint="eastAsia" w:ascii="幼圆" w:hAnsi="仿宋" w:eastAsia="幼圆" w:cs="Arial"/>
                <w:b/>
                <w:snapToGrid w:val="0"/>
                <w:color w:val="auto"/>
                <w:kern w:val="0"/>
                <w:sz w:val="28"/>
                <w:szCs w:val="28"/>
                <w:shd w:val="clear" w:color="auto" w:fill="FFFFFF"/>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29" w:type="pct"/>
            <w:vAlign w:val="center"/>
          </w:tcPr>
          <w:p>
            <w:pPr>
              <w:adjustRightInd w:val="0"/>
              <w:snapToGrid w:val="0"/>
              <w:spacing w:line="240" w:lineRule="auto"/>
              <w:ind w:firstLine="0" w:firstLineChars="0"/>
              <w:jc w:val="center"/>
              <w:rPr>
                <w:rFonts w:ascii="幼圆" w:hAnsi="仿宋" w:eastAsia="幼圆"/>
                <w:b/>
                <w:snapToGrid w:val="0"/>
                <w:color w:val="auto"/>
                <w:kern w:val="0"/>
                <w:sz w:val="24"/>
                <w:szCs w:val="24"/>
              </w:rPr>
            </w:pPr>
            <w:r>
              <w:rPr>
                <w:rFonts w:hint="eastAsia" w:ascii="幼圆" w:hAnsi="仿宋" w:eastAsia="幼圆"/>
                <w:b/>
                <w:snapToGrid w:val="0"/>
                <w:color w:val="auto"/>
                <w:kern w:val="0"/>
                <w:sz w:val="24"/>
                <w:szCs w:val="24"/>
              </w:rPr>
              <w:t>服务规范</w:t>
            </w:r>
          </w:p>
        </w:tc>
        <w:tc>
          <w:tcPr>
            <w:tcW w:w="3168" w:type="pct"/>
            <w:vAlign w:val="center"/>
          </w:tcPr>
          <w:p>
            <w:pPr>
              <w:adjustRightInd w:val="0"/>
              <w:snapToGrid w:val="0"/>
              <w:spacing w:line="240" w:lineRule="auto"/>
              <w:ind w:firstLine="0" w:firstLineChars="0"/>
              <w:jc w:val="left"/>
              <w:rPr>
                <w:rFonts w:ascii="幼圆" w:hAnsi="仿宋" w:eastAsia="幼圆"/>
                <w:snapToGrid w:val="0"/>
                <w:color w:val="auto"/>
                <w:kern w:val="0"/>
                <w:sz w:val="24"/>
                <w:szCs w:val="24"/>
              </w:rPr>
            </w:pPr>
            <w:r>
              <w:rPr>
                <w:rFonts w:hint="eastAsia" w:ascii="幼圆" w:hAnsi="仿宋" w:eastAsia="幼圆"/>
                <w:snapToGrid w:val="0"/>
                <w:color w:val="auto"/>
                <w:kern w:val="0"/>
                <w:sz w:val="24"/>
                <w:szCs w:val="24"/>
              </w:rPr>
              <w:t>评议代理机构针对项目特点提供的服务规范承诺书，包括</w:t>
            </w:r>
            <w:r>
              <w:rPr>
                <w:rFonts w:hint="eastAsia" w:ascii="幼圆" w:hAnsi="仿宋" w:eastAsia="幼圆"/>
                <w:b/>
                <w:snapToGrid w:val="0"/>
                <w:color w:val="auto"/>
                <w:kern w:val="0"/>
                <w:sz w:val="24"/>
                <w:szCs w:val="24"/>
              </w:rPr>
              <w:t>文件编制、现场管理、资料整理</w:t>
            </w:r>
            <w:r>
              <w:rPr>
                <w:rFonts w:hint="eastAsia" w:ascii="幼圆" w:hAnsi="仿宋" w:eastAsia="幼圆"/>
                <w:snapToGrid w:val="0"/>
                <w:color w:val="auto"/>
                <w:kern w:val="0"/>
                <w:sz w:val="24"/>
                <w:szCs w:val="24"/>
              </w:rPr>
              <w:t>等：内容全面、重点明确、措施可行的得10分；如有不足或缺陷的，每一处扣除1分，直至0分。未提供的不得分。</w:t>
            </w:r>
          </w:p>
        </w:tc>
        <w:tc>
          <w:tcPr>
            <w:tcW w:w="803" w:type="pct"/>
            <w:vAlign w:val="center"/>
          </w:tcPr>
          <w:p>
            <w:pPr>
              <w:adjustRightInd w:val="0"/>
              <w:snapToGrid w:val="0"/>
              <w:spacing w:line="240" w:lineRule="auto"/>
              <w:ind w:firstLine="0" w:firstLineChars="0"/>
              <w:jc w:val="center"/>
              <w:rPr>
                <w:rFonts w:ascii="幼圆" w:hAnsi="仿宋" w:eastAsia="幼圆" w:cs="Arial"/>
                <w:b/>
                <w:snapToGrid w:val="0"/>
                <w:color w:val="auto"/>
                <w:kern w:val="0"/>
                <w:sz w:val="28"/>
                <w:szCs w:val="28"/>
                <w:shd w:val="clear" w:color="auto" w:fill="FFFFFF"/>
              </w:rPr>
            </w:pPr>
            <w:r>
              <w:rPr>
                <w:rFonts w:hint="eastAsia" w:ascii="幼圆" w:hAnsi="仿宋" w:eastAsia="幼圆" w:cs="Arial"/>
                <w:b/>
                <w:snapToGrid w:val="0"/>
                <w:color w:val="auto"/>
                <w:kern w:val="0"/>
                <w:sz w:val="28"/>
                <w:szCs w:val="28"/>
                <w:shd w:val="clear" w:color="auto" w:fill="FFFFFF"/>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29" w:type="pct"/>
            <w:vAlign w:val="center"/>
          </w:tcPr>
          <w:p>
            <w:pPr>
              <w:adjustRightInd w:val="0"/>
              <w:snapToGrid w:val="0"/>
              <w:spacing w:line="240" w:lineRule="auto"/>
              <w:ind w:firstLine="0" w:firstLineChars="0"/>
              <w:jc w:val="center"/>
              <w:rPr>
                <w:rFonts w:ascii="幼圆" w:hAnsi="仿宋" w:eastAsia="幼圆"/>
                <w:b/>
                <w:snapToGrid w:val="0"/>
                <w:color w:val="auto"/>
                <w:kern w:val="0"/>
                <w:sz w:val="24"/>
                <w:szCs w:val="24"/>
              </w:rPr>
            </w:pPr>
            <w:r>
              <w:rPr>
                <w:rFonts w:hint="eastAsia" w:ascii="幼圆" w:hAnsi="仿宋" w:eastAsia="幼圆"/>
                <w:b/>
                <w:snapToGrid w:val="0"/>
                <w:color w:val="auto"/>
                <w:kern w:val="0"/>
                <w:sz w:val="24"/>
                <w:szCs w:val="24"/>
              </w:rPr>
              <w:t>服务承诺</w:t>
            </w:r>
          </w:p>
        </w:tc>
        <w:tc>
          <w:tcPr>
            <w:tcW w:w="3168" w:type="pct"/>
            <w:vAlign w:val="center"/>
          </w:tcPr>
          <w:p>
            <w:pPr>
              <w:adjustRightInd w:val="0"/>
              <w:snapToGrid w:val="0"/>
              <w:spacing w:line="240" w:lineRule="auto"/>
              <w:ind w:firstLine="0" w:firstLineChars="0"/>
              <w:jc w:val="left"/>
              <w:rPr>
                <w:rFonts w:ascii="幼圆" w:hAnsi="仿宋" w:eastAsia="幼圆"/>
                <w:snapToGrid w:val="0"/>
                <w:color w:val="auto"/>
                <w:kern w:val="0"/>
                <w:sz w:val="24"/>
                <w:szCs w:val="24"/>
              </w:rPr>
            </w:pPr>
            <w:r>
              <w:rPr>
                <w:rFonts w:hint="eastAsia" w:ascii="幼圆" w:hAnsi="仿宋" w:eastAsia="幼圆"/>
                <w:snapToGrid w:val="0"/>
                <w:color w:val="auto"/>
                <w:kern w:val="0"/>
                <w:sz w:val="24"/>
                <w:szCs w:val="24"/>
              </w:rPr>
              <w:t>评议代理机构提供的其他服务承诺，包括</w:t>
            </w:r>
            <w:r>
              <w:rPr>
                <w:rFonts w:hint="eastAsia" w:ascii="幼圆" w:hAnsi="仿宋" w:eastAsia="幼圆"/>
                <w:b/>
                <w:snapToGrid w:val="0"/>
                <w:color w:val="auto"/>
                <w:kern w:val="0"/>
                <w:sz w:val="24"/>
                <w:szCs w:val="24"/>
                <w:lang w:eastAsia="zh-CN"/>
              </w:rPr>
              <w:t>对质量保证制度严密扎实；人员配备数量足，力量强；服务和配合工作措施有效；时间和进度安排科学合理等做出承诺</w:t>
            </w:r>
            <w:r>
              <w:rPr>
                <w:rFonts w:hint="eastAsia" w:ascii="幼圆" w:hAnsi="仿宋" w:eastAsia="幼圆"/>
                <w:snapToGrid w:val="0"/>
                <w:color w:val="auto"/>
                <w:kern w:val="0"/>
                <w:sz w:val="24"/>
                <w:szCs w:val="24"/>
              </w:rPr>
              <w:t>的得6分；如有不足或缺陷的，每一处扣除1分，直至0分。未提供的不得分。</w:t>
            </w:r>
          </w:p>
        </w:tc>
        <w:tc>
          <w:tcPr>
            <w:tcW w:w="803" w:type="pct"/>
            <w:vAlign w:val="center"/>
          </w:tcPr>
          <w:p>
            <w:pPr>
              <w:adjustRightInd w:val="0"/>
              <w:snapToGrid w:val="0"/>
              <w:spacing w:line="240" w:lineRule="auto"/>
              <w:ind w:firstLine="0" w:firstLineChars="0"/>
              <w:jc w:val="center"/>
              <w:rPr>
                <w:rFonts w:ascii="幼圆" w:hAnsi="仿宋" w:eastAsia="幼圆" w:cs="Arial"/>
                <w:b/>
                <w:snapToGrid w:val="0"/>
                <w:color w:val="auto"/>
                <w:kern w:val="0"/>
                <w:sz w:val="28"/>
                <w:szCs w:val="28"/>
                <w:shd w:val="clear" w:color="auto" w:fill="FFFFFF"/>
              </w:rPr>
            </w:pPr>
            <w:r>
              <w:rPr>
                <w:rFonts w:hint="eastAsia" w:ascii="幼圆" w:hAnsi="仿宋" w:eastAsia="幼圆" w:cs="Arial"/>
                <w:b/>
                <w:snapToGrid w:val="0"/>
                <w:color w:val="auto"/>
                <w:kern w:val="0"/>
                <w:sz w:val="28"/>
                <w:szCs w:val="28"/>
                <w:shd w:val="clear" w:color="auto" w:fill="FFFFFF"/>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29" w:type="pct"/>
            <w:vAlign w:val="center"/>
          </w:tcPr>
          <w:p>
            <w:pPr>
              <w:adjustRightInd w:val="0"/>
              <w:snapToGrid w:val="0"/>
              <w:spacing w:line="240" w:lineRule="auto"/>
              <w:ind w:firstLine="0" w:firstLineChars="0"/>
              <w:jc w:val="center"/>
              <w:rPr>
                <w:rFonts w:ascii="幼圆" w:hAnsi="仿宋" w:eastAsia="幼圆" w:cs="Arial"/>
                <w:b/>
                <w:snapToGrid w:val="0"/>
                <w:color w:val="auto"/>
                <w:kern w:val="0"/>
                <w:sz w:val="24"/>
                <w:szCs w:val="24"/>
                <w:shd w:val="clear" w:color="auto" w:fill="FFFFFF"/>
              </w:rPr>
            </w:pPr>
            <w:r>
              <w:rPr>
                <w:rFonts w:hint="eastAsia" w:ascii="幼圆" w:hAnsi="仿宋" w:eastAsia="幼圆"/>
                <w:b/>
                <w:snapToGrid w:val="0"/>
                <w:color w:val="auto"/>
                <w:kern w:val="0"/>
                <w:sz w:val="24"/>
                <w:szCs w:val="24"/>
              </w:rPr>
              <w:t>内控机制</w:t>
            </w:r>
          </w:p>
        </w:tc>
        <w:tc>
          <w:tcPr>
            <w:tcW w:w="3168" w:type="pct"/>
            <w:vAlign w:val="center"/>
          </w:tcPr>
          <w:p>
            <w:pPr>
              <w:adjustRightInd w:val="0"/>
              <w:snapToGrid w:val="0"/>
              <w:spacing w:line="240" w:lineRule="auto"/>
              <w:ind w:firstLine="0" w:firstLineChars="0"/>
              <w:jc w:val="left"/>
              <w:rPr>
                <w:rFonts w:ascii="幼圆" w:hAnsi="仿宋" w:eastAsia="幼圆"/>
                <w:snapToGrid w:val="0"/>
                <w:color w:val="auto"/>
                <w:kern w:val="0"/>
                <w:sz w:val="24"/>
                <w:szCs w:val="24"/>
              </w:rPr>
            </w:pPr>
            <w:r>
              <w:rPr>
                <w:rFonts w:hint="eastAsia" w:ascii="幼圆" w:hAnsi="仿宋" w:eastAsia="幼圆"/>
                <w:snapToGrid w:val="0"/>
                <w:color w:val="auto"/>
                <w:kern w:val="0"/>
                <w:sz w:val="24"/>
                <w:szCs w:val="24"/>
              </w:rPr>
              <w:t>评议代理机构的内部管理控制措施，包括</w:t>
            </w:r>
            <w:r>
              <w:rPr>
                <w:rFonts w:hint="eastAsia" w:ascii="幼圆" w:hAnsi="仿宋" w:eastAsia="幼圆"/>
                <w:b/>
                <w:snapToGrid w:val="0"/>
                <w:color w:val="auto"/>
                <w:kern w:val="0"/>
                <w:sz w:val="24"/>
                <w:szCs w:val="24"/>
              </w:rPr>
              <w:t>文件复核、过程保密、风险防范、</w:t>
            </w:r>
            <w:r>
              <w:rPr>
                <w:rFonts w:hint="eastAsia" w:ascii="幼圆" w:hAnsi="华文宋体" w:eastAsia="幼圆" w:cs="华文宋体"/>
                <w:b/>
                <w:color w:val="auto"/>
                <w:sz w:val="24"/>
              </w:rPr>
              <w:t>质疑处理、作风建设等</w:t>
            </w:r>
            <w:r>
              <w:rPr>
                <w:rFonts w:hint="eastAsia" w:ascii="幼圆" w:hAnsi="华文宋体" w:eastAsia="幼圆" w:cs="华文宋体"/>
                <w:color w:val="auto"/>
                <w:sz w:val="24"/>
              </w:rPr>
              <w:t>：</w:t>
            </w:r>
            <w:r>
              <w:rPr>
                <w:rFonts w:hint="eastAsia" w:ascii="幼圆" w:hAnsi="仿宋" w:eastAsia="幼圆"/>
                <w:snapToGrid w:val="0"/>
                <w:color w:val="auto"/>
                <w:kern w:val="0"/>
                <w:sz w:val="24"/>
                <w:szCs w:val="24"/>
              </w:rPr>
              <w:t>重点明确、依据充分、措施得力的得8分；如有不足或缺陷的，每一处扣除1分，直至0分。未提供的不得分。</w:t>
            </w:r>
          </w:p>
        </w:tc>
        <w:tc>
          <w:tcPr>
            <w:tcW w:w="803" w:type="pct"/>
            <w:vAlign w:val="center"/>
          </w:tcPr>
          <w:p>
            <w:pPr>
              <w:adjustRightInd w:val="0"/>
              <w:snapToGrid w:val="0"/>
              <w:spacing w:line="240" w:lineRule="auto"/>
              <w:ind w:firstLine="0" w:firstLineChars="0"/>
              <w:jc w:val="center"/>
              <w:rPr>
                <w:rFonts w:ascii="幼圆" w:hAnsi="仿宋" w:eastAsia="幼圆" w:cs="Arial"/>
                <w:b/>
                <w:snapToGrid w:val="0"/>
                <w:color w:val="auto"/>
                <w:kern w:val="0"/>
                <w:sz w:val="28"/>
                <w:szCs w:val="28"/>
                <w:shd w:val="clear" w:color="auto" w:fill="FFFFFF"/>
              </w:rPr>
            </w:pPr>
            <w:r>
              <w:rPr>
                <w:rFonts w:hint="eastAsia" w:ascii="幼圆" w:hAnsi="仿宋" w:eastAsia="幼圆" w:cs="Arial"/>
                <w:b/>
                <w:snapToGrid w:val="0"/>
                <w:color w:val="auto"/>
                <w:kern w:val="0"/>
                <w:sz w:val="28"/>
                <w:szCs w:val="28"/>
                <w:shd w:val="clear" w:color="auto" w:fill="FFFFFF"/>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29" w:type="pct"/>
            <w:vAlign w:val="center"/>
          </w:tcPr>
          <w:p>
            <w:pPr>
              <w:adjustRightInd w:val="0"/>
              <w:snapToGrid w:val="0"/>
              <w:spacing w:line="240" w:lineRule="auto"/>
              <w:ind w:firstLine="0" w:firstLineChars="0"/>
              <w:jc w:val="center"/>
              <w:rPr>
                <w:rFonts w:ascii="幼圆" w:hAnsi="仿宋" w:eastAsia="幼圆"/>
                <w:b/>
                <w:snapToGrid w:val="0"/>
                <w:color w:val="auto"/>
                <w:kern w:val="0"/>
                <w:sz w:val="24"/>
                <w:szCs w:val="24"/>
              </w:rPr>
            </w:pPr>
            <w:r>
              <w:rPr>
                <w:rFonts w:hint="eastAsia" w:ascii="幼圆" w:hAnsi="仿宋" w:eastAsia="幼圆"/>
                <w:b/>
                <w:snapToGrid w:val="0"/>
                <w:color w:val="auto"/>
                <w:kern w:val="0"/>
                <w:sz w:val="24"/>
                <w:szCs w:val="24"/>
              </w:rPr>
              <w:t>应急措施</w:t>
            </w:r>
          </w:p>
        </w:tc>
        <w:tc>
          <w:tcPr>
            <w:tcW w:w="3168" w:type="pct"/>
            <w:vAlign w:val="center"/>
          </w:tcPr>
          <w:p>
            <w:pPr>
              <w:adjustRightInd w:val="0"/>
              <w:snapToGrid w:val="0"/>
              <w:spacing w:line="240" w:lineRule="auto"/>
              <w:ind w:firstLine="0" w:firstLineChars="0"/>
              <w:jc w:val="left"/>
              <w:rPr>
                <w:rFonts w:ascii="幼圆" w:hAnsi="仿宋" w:eastAsia="幼圆"/>
                <w:snapToGrid w:val="0"/>
                <w:color w:val="auto"/>
                <w:kern w:val="0"/>
                <w:sz w:val="24"/>
                <w:szCs w:val="24"/>
              </w:rPr>
            </w:pPr>
            <w:r>
              <w:rPr>
                <w:rFonts w:hint="eastAsia" w:ascii="幼圆" w:hAnsi="仿宋" w:eastAsia="幼圆"/>
                <w:snapToGrid w:val="0"/>
                <w:color w:val="auto"/>
                <w:kern w:val="0"/>
                <w:sz w:val="24"/>
                <w:szCs w:val="24"/>
              </w:rPr>
              <w:t>评议代理机构对法规政策的理解与执行力，包括</w:t>
            </w:r>
            <w:r>
              <w:rPr>
                <w:rFonts w:hint="eastAsia" w:ascii="幼圆" w:hAnsi="仿宋" w:eastAsia="幼圆"/>
                <w:b/>
                <w:snapToGrid w:val="0"/>
                <w:color w:val="auto"/>
                <w:kern w:val="0"/>
                <w:sz w:val="24"/>
                <w:szCs w:val="24"/>
              </w:rPr>
              <w:t>政策宣讲、信息沟通、风险提示与管控</w:t>
            </w:r>
            <w:r>
              <w:rPr>
                <w:rFonts w:hint="eastAsia" w:ascii="幼圆" w:hAnsi="仿宋" w:eastAsia="幼圆"/>
                <w:snapToGrid w:val="0"/>
                <w:color w:val="auto"/>
                <w:kern w:val="0"/>
                <w:sz w:val="24"/>
                <w:szCs w:val="24"/>
              </w:rPr>
              <w:t>等方面：重点明确、依据充分、措施得力的得5分；如有不足或缺陷的，每一处扣除1分，直至0分。未提供的不得分。</w:t>
            </w:r>
          </w:p>
        </w:tc>
        <w:tc>
          <w:tcPr>
            <w:tcW w:w="803" w:type="pct"/>
            <w:vAlign w:val="center"/>
          </w:tcPr>
          <w:p>
            <w:pPr>
              <w:adjustRightInd w:val="0"/>
              <w:snapToGrid w:val="0"/>
              <w:spacing w:line="240" w:lineRule="auto"/>
              <w:ind w:firstLine="0" w:firstLineChars="0"/>
              <w:jc w:val="center"/>
              <w:rPr>
                <w:rFonts w:ascii="幼圆" w:hAnsi="仿宋" w:eastAsia="幼圆" w:cs="Arial"/>
                <w:b/>
                <w:snapToGrid w:val="0"/>
                <w:color w:val="auto"/>
                <w:kern w:val="0"/>
                <w:sz w:val="28"/>
                <w:szCs w:val="28"/>
                <w:shd w:val="clear" w:color="auto" w:fill="FFFFFF"/>
              </w:rPr>
            </w:pPr>
            <w:r>
              <w:rPr>
                <w:rFonts w:hint="eastAsia" w:ascii="幼圆" w:hAnsi="仿宋" w:eastAsia="幼圆" w:cs="Arial"/>
                <w:b/>
                <w:snapToGrid w:val="0"/>
                <w:color w:val="auto"/>
                <w:kern w:val="0"/>
                <w:sz w:val="28"/>
                <w:szCs w:val="28"/>
                <w:shd w:val="clear" w:color="auto" w:fill="FFFFFF"/>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29" w:type="pct"/>
            <w:vAlign w:val="center"/>
          </w:tcPr>
          <w:p>
            <w:pPr>
              <w:adjustRightInd w:val="0"/>
              <w:snapToGrid w:val="0"/>
              <w:spacing w:line="240" w:lineRule="auto"/>
              <w:ind w:firstLine="0" w:firstLineChars="0"/>
              <w:jc w:val="center"/>
              <w:rPr>
                <w:rFonts w:ascii="幼圆" w:hAnsi="仿宋" w:eastAsia="幼圆"/>
                <w:b/>
                <w:snapToGrid w:val="0"/>
                <w:color w:val="auto"/>
                <w:kern w:val="0"/>
                <w:sz w:val="24"/>
                <w:szCs w:val="24"/>
              </w:rPr>
            </w:pPr>
            <w:r>
              <w:rPr>
                <w:rFonts w:hint="eastAsia" w:ascii="幼圆" w:hAnsi="仿宋" w:eastAsia="幼圆"/>
                <w:b/>
                <w:snapToGrid w:val="0"/>
                <w:color w:val="auto"/>
                <w:kern w:val="0"/>
                <w:sz w:val="24"/>
                <w:szCs w:val="24"/>
              </w:rPr>
              <w:t>质量保证</w:t>
            </w:r>
          </w:p>
        </w:tc>
        <w:tc>
          <w:tcPr>
            <w:tcW w:w="3168" w:type="pct"/>
            <w:vAlign w:val="center"/>
          </w:tcPr>
          <w:p>
            <w:pPr>
              <w:adjustRightInd w:val="0"/>
              <w:snapToGrid w:val="0"/>
              <w:spacing w:line="240" w:lineRule="auto"/>
              <w:ind w:firstLine="0" w:firstLineChars="0"/>
              <w:jc w:val="left"/>
              <w:rPr>
                <w:rFonts w:ascii="幼圆" w:hAnsi="仿宋" w:eastAsia="幼圆"/>
                <w:snapToGrid w:val="0"/>
                <w:color w:val="auto"/>
                <w:kern w:val="0"/>
                <w:sz w:val="24"/>
                <w:szCs w:val="24"/>
              </w:rPr>
            </w:pPr>
            <w:r>
              <w:rPr>
                <w:rFonts w:hint="eastAsia" w:ascii="幼圆" w:hAnsi="仿宋" w:eastAsia="幼圆"/>
                <w:snapToGrid w:val="0"/>
                <w:color w:val="auto"/>
                <w:kern w:val="0"/>
                <w:sz w:val="24"/>
                <w:szCs w:val="24"/>
              </w:rPr>
              <w:t>评议代理机构的项目质量保证措施，包括</w:t>
            </w:r>
            <w:r>
              <w:rPr>
                <w:rFonts w:hint="eastAsia" w:ascii="幼圆" w:hAnsi="仿宋" w:eastAsia="幼圆"/>
                <w:b/>
                <w:snapToGrid w:val="0"/>
                <w:color w:val="auto"/>
                <w:kern w:val="0"/>
                <w:sz w:val="24"/>
                <w:szCs w:val="24"/>
              </w:rPr>
              <w:t>质量目标、质量控制措施、零投诉、廉政建设</w:t>
            </w:r>
            <w:r>
              <w:rPr>
                <w:rFonts w:hint="eastAsia" w:ascii="幼圆" w:hAnsi="仿宋" w:eastAsia="幼圆"/>
                <w:snapToGrid w:val="0"/>
                <w:color w:val="auto"/>
                <w:kern w:val="0"/>
                <w:sz w:val="24"/>
                <w:szCs w:val="24"/>
              </w:rPr>
              <w:t>等方面：重点明确、依据充分、措施得力的得6分；如有不足或缺陷的，每一处扣除1分，直至0分。未提供的不得分。</w:t>
            </w:r>
          </w:p>
        </w:tc>
        <w:tc>
          <w:tcPr>
            <w:tcW w:w="803" w:type="pct"/>
            <w:vAlign w:val="center"/>
          </w:tcPr>
          <w:p>
            <w:pPr>
              <w:adjustRightInd w:val="0"/>
              <w:snapToGrid w:val="0"/>
              <w:spacing w:line="240" w:lineRule="auto"/>
              <w:ind w:firstLine="0" w:firstLineChars="0"/>
              <w:jc w:val="center"/>
              <w:rPr>
                <w:rFonts w:ascii="幼圆" w:hAnsi="仿宋" w:eastAsia="幼圆" w:cs="Arial"/>
                <w:b/>
                <w:snapToGrid w:val="0"/>
                <w:color w:val="auto"/>
                <w:kern w:val="0"/>
                <w:sz w:val="28"/>
                <w:szCs w:val="28"/>
                <w:shd w:val="clear" w:color="auto" w:fill="FFFFFF"/>
              </w:rPr>
            </w:pPr>
            <w:r>
              <w:rPr>
                <w:rFonts w:hint="eastAsia" w:ascii="幼圆" w:hAnsi="仿宋" w:eastAsia="幼圆" w:cs="Arial"/>
                <w:b/>
                <w:snapToGrid w:val="0"/>
                <w:color w:val="auto"/>
                <w:kern w:val="0"/>
                <w:sz w:val="28"/>
                <w:szCs w:val="28"/>
                <w:shd w:val="clear" w:color="auto" w:fill="FFFFFF"/>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29" w:type="pct"/>
            <w:vAlign w:val="center"/>
          </w:tcPr>
          <w:p>
            <w:pPr>
              <w:adjustRightInd w:val="0"/>
              <w:snapToGrid w:val="0"/>
              <w:spacing w:line="240" w:lineRule="auto"/>
              <w:ind w:firstLine="0" w:firstLineChars="0"/>
              <w:jc w:val="center"/>
              <w:rPr>
                <w:rFonts w:ascii="幼圆" w:hAnsi="仿宋" w:eastAsia="幼圆"/>
                <w:b/>
                <w:snapToGrid w:val="0"/>
                <w:color w:val="auto"/>
                <w:kern w:val="0"/>
                <w:sz w:val="24"/>
                <w:szCs w:val="24"/>
              </w:rPr>
            </w:pPr>
            <w:r>
              <w:rPr>
                <w:rFonts w:hint="eastAsia" w:ascii="幼圆" w:hAnsi="仿宋" w:eastAsia="幼圆"/>
                <w:b/>
                <w:snapToGrid w:val="0"/>
                <w:color w:val="auto"/>
                <w:kern w:val="0"/>
                <w:sz w:val="24"/>
                <w:szCs w:val="24"/>
              </w:rPr>
              <w:t>价格分</w:t>
            </w:r>
          </w:p>
        </w:tc>
        <w:tc>
          <w:tcPr>
            <w:tcW w:w="3168" w:type="pct"/>
          </w:tcPr>
          <w:p>
            <w:pPr>
              <w:pStyle w:val="39"/>
              <w:numPr>
                <w:ilvl w:val="0"/>
                <w:numId w:val="0"/>
              </w:numPr>
              <w:adjustRightInd w:val="0"/>
              <w:snapToGrid w:val="0"/>
              <w:spacing w:line="240" w:lineRule="auto"/>
              <w:ind w:leftChars="0"/>
              <w:jc w:val="left"/>
              <w:rPr>
                <w:rFonts w:ascii="幼圆" w:hAnsi="仿宋" w:eastAsia="幼圆"/>
                <w:snapToGrid w:val="0"/>
                <w:color w:val="auto"/>
                <w:kern w:val="0"/>
                <w:sz w:val="24"/>
                <w:szCs w:val="24"/>
              </w:rPr>
            </w:pPr>
            <w:r>
              <w:rPr>
                <w:rFonts w:hint="eastAsia" w:ascii="幼圆" w:hAnsi="仿宋" w:eastAsia="幼圆"/>
                <w:b/>
                <w:snapToGrid w:val="0"/>
                <w:color w:val="auto"/>
                <w:kern w:val="0"/>
                <w:sz w:val="24"/>
                <w:szCs w:val="24"/>
              </w:rPr>
              <w:t>报价方式：</w:t>
            </w:r>
            <w:r>
              <w:rPr>
                <w:rFonts w:hint="eastAsia" w:ascii="幼圆" w:hAnsi="仿宋" w:eastAsia="幼圆"/>
                <w:snapToGrid w:val="0"/>
                <w:color w:val="auto"/>
                <w:kern w:val="0"/>
                <w:sz w:val="24"/>
                <w:szCs w:val="24"/>
              </w:rPr>
              <w:t>以《浙价服[2003]77号》规定标准为基准，填报</w:t>
            </w:r>
            <w:r>
              <w:rPr>
                <w:rFonts w:hint="eastAsia" w:ascii="幼圆" w:hAnsi="仿宋" w:eastAsia="幼圆"/>
                <w:b/>
                <w:snapToGrid w:val="0"/>
                <w:color w:val="auto"/>
                <w:kern w:val="0"/>
                <w:sz w:val="24"/>
                <w:szCs w:val="24"/>
                <w:u w:val="single"/>
              </w:rPr>
              <w:t>折扣率（%）</w:t>
            </w:r>
            <w:r>
              <w:rPr>
                <w:rFonts w:hint="eastAsia" w:ascii="幼圆" w:hAnsi="仿宋" w:eastAsia="幼圆"/>
                <w:snapToGrid w:val="0"/>
                <w:color w:val="auto"/>
                <w:kern w:val="0"/>
                <w:sz w:val="24"/>
                <w:szCs w:val="24"/>
              </w:rPr>
              <w:t>。</w:t>
            </w:r>
          </w:p>
          <w:p>
            <w:pPr>
              <w:pStyle w:val="39"/>
              <w:numPr>
                <w:ilvl w:val="0"/>
                <w:numId w:val="0"/>
              </w:numPr>
              <w:adjustRightInd w:val="0"/>
              <w:snapToGrid w:val="0"/>
              <w:spacing w:line="240" w:lineRule="auto"/>
              <w:ind w:leftChars="0" w:firstLine="482" w:firstLineChars="200"/>
              <w:jc w:val="left"/>
              <w:rPr>
                <w:rFonts w:ascii="幼圆" w:hAnsi="仿宋" w:eastAsia="幼圆"/>
                <w:snapToGrid w:val="0"/>
                <w:color w:val="auto"/>
                <w:kern w:val="0"/>
                <w:sz w:val="24"/>
                <w:szCs w:val="24"/>
              </w:rPr>
            </w:pPr>
            <w:r>
              <w:rPr>
                <w:rFonts w:hint="eastAsia" w:ascii="幼圆" w:hAnsi="仿宋" w:eastAsia="幼圆"/>
                <w:b/>
                <w:snapToGrid w:val="0"/>
                <w:color w:val="auto"/>
                <w:kern w:val="0"/>
                <w:sz w:val="24"/>
                <w:szCs w:val="24"/>
                <w:u w:val="none"/>
              </w:rPr>
              <w:t>折扣率</w:t>
            </w:r>
            <w:r>
              <w:rPr>
                <w:rFonts w:hint="eastAsia" w:ascii="幼圆" w:hAnsi="仿宋" w:eastAsia="幼圆"/>
                <w:b/>
                <w:snapToGrid w:val="0"/>
                <w:color w:val="auto"/>
                <w:kern w:val="0"/>
                <w:sz w:val="24"/>
                <w:szCs w:val="24"/>
                <w:u w:val="none"/>
                <w:lang w:eastAsia="zh-CN"/>
              </w:rPr>
              <w:t>报价最高限价：</w:t>
            </w:r>
            <w:r>
              <w:rPr>
                <w:rFonts w:hint="eastAsia" w:ascii="幼圆" w:hAnsi="仿宋" w:eastAsia="幼圆"/>
                <w:b/>
                <w:snapToGrid w:val="0"/>
                <w:color w:val="auto"/>
                <w:kern w:val="0"/>
                <w:sz w:val="24"/>
                <w:szCs w:val="24"/>
                <w:u w:val="single"/>
                <w:lang w:val="en-US" w:eastAsia="zh-CN"/>
              </w:rPr>
              <w:t>80</w:t>
            </w:r>
            <w:r>
              <w:rPr>
                <w:rFonts w:hint="eastAsia" w:ascii="幼圆" w:hAnsi="仿宋" w:eastAsia="幼圆"/>
                <w:b/>
                <w:snapToGrid w:val="0"/>
                <w:color w:val="auto"/>
                <w:kern w:val="0"/>
                <w:sz w:val="24"/>
                <w:szCs w:val="24"/>
                <w:u w:val="single"/>
              </w:rPr>
              <w:t>%</w:t>
            </w:r>
            <w:r>
              <w:rPr>
                <w:rFonts w:hint="eastAsia" w:ascii="幼圆" w:hAnsi="仿宋" w:eastAsia="幼圆"/>
                <w:snapToGrid w:val="0"/>
                <w:color w:val="auto"/>
                <w:kern w:val="0"/>
                <w:sz w:val="24"/>
                <w:szCs w:val="24"/>
                <w:lang w:val="en-US" w:eastAsia="zh-CN"/>
              </w:rPr>
              <w:t xml:space="preserve"> </w:t>
            </w:r>
          </w:p>
          <w:p>
            <w:pPr>
              <w:pStyle w:val="39"/>
              <w:numPr>
                <w:ilvl w:val="0"/>
                <w:numId w:val="9"/>
              </w:numPr>
              <w:adjustRightInd w:val="0"/>
              <w:snapToGrid w:val="0"/>
              <w:spacing w:line="240" w:lineRule="auto"/>
              <w:ind w:firstLineChars="0"/>
              <w:jc w:val="left"/>
              <w:rPr>
                <w:rFonts w:ascii="幼圆" w:hAnsi="仿宋" w:eastAsia="幼圆"/>
                <w:snapToGrid w:val="0"/>
                <w:color w:val="auto"/>
                <w:kern w:val="0"/>
                <w:sz w:val="24"/>
                <w:szCs w:val="24"/>
              </w:rPr>
            </w:pPr>
            <w:r>
              <w:rPr>
                <w:rFonts w:hint="eastAsia" w:ascii="幼圆" w:hAnsi="仿宋" w:eastAsia="幼圆"/>
                <w:b/>
                <w:snapToGrid w:val="0"/>
                <w:color w:val="auto"/>
                <w:kern w:val="0"/>
                <w:sz w:val="24"/>
                <w:szCs w:val="24"/>
              </w:rPr>
              <w:t>评标基准价:</w:t>
            </w:r>
            <w:r>
              <w:rPr>
                <w:rFonts w:hint="eastAsia" w:ascii="幼圆" w:hAnsi="仿宋" w:eastAsia="幼圆"/>
                <w:snapToGrid w:val="0"/>
                <w:color w:val="auto"/>
                <w:kern w:val="0"/>
                <w:sz w:val="24"/>
                <w:szCs w:val="24"/>
              </w:rPr>
              <w:t>通过符合性审查的有效最低报价。</w:t>
            </w:r>
          </w:p>
          <w:p>
            <w:pPr>
              <w:pStyle w:val="39"/>
              <w:numPr>
                <w:ilvl w:val="0"/>
                <w:numId w:val="9"/>
              </w:numPr>
              <w:adjustRightInd w:val="0"/>
              <w:snapToGrid w:val="0"/>
              <w:spacing w:line="240" w:lineRule="auto"/>
              <w:ind w:firstLineChars="0"/>
              <w:jc w:val="left"/>
              <w:rPr>
                <w:rFonts w:ascii="幼圆" w:hAnsi="仿宋" w:eastAsia="幼圆"/>
                <w:snapToGrid w:val="0"/>
                <w:color w:val="auto"/>
                <w:kern w:val="0"/>
                <w:sz w:val="24"/>
                <w:szCs w:val="24"/>
              </w:rPr>
            </w:pPr>
            <w:r>
              <w:rPr>
                <w:rFonts w:hint="eastAsia" w:ascii="幼圆" w:hAnsi="仿宋" w:eastAsia="幼圆"/>
                <w:b/>
                <w:snapToGrid w:val="0"/>
                <w:color w:val="auto"/>
                <w:kern w:val="0"/>
                <w:sz w:val="24"/>
                <w:szCs w:val="24"/>
              </w:rPr>
              <w:t>投标报价得分 =（评标基准价/折扣报价）*30］</w:t>
            </w:r>
            <w:r>
              <w:rPr>
                <w:rFonts w:hint="eastAsia" w:ascii="幼圆" w:hAnsi="仿宋" w:eastAsia="幼圆"/>
                <w:snapToGrid w:val="0"/>
                <w:color w:val="auto"/>
                <w:kern w:val="0"/>
                <w:sz w:val="24"/>
                <w:szCs w:val="24"/>
              </w:rPr>
              <w:t>。</w:t>
            </w:r>
          </w:p>
          <w:p>
            <w:pPr>
              <w:pStyle w:val="39"/>
              <w:numPr>
                <w:ilvl w:val="0"/>
                <w:numId w:val="9"/>
              </w:numPr>
              <w:spacing w:line="240" w:lineRule="auto"/>
              <w:ind w:firstLineChars="0"/>
              <w:rPr>
                <w:rFonts w:ascii="幼圆" w:hAnsi="仿宋" w:eastAsia="幼圆"/>
                <w:snapToGrid w:val="0"/>
                <w:color w:val="auto"/>
                <w:kern w:val="0"/>
                <w:sz w:val="24"/>
                <w:szCs w:val="24"/>
              </w:rPr>
            </w:pPr>
            <w:r>
              <w:rPr>
                <w:rFonts w:hint="eastAsia" w:ascii="幼圆" w:hAnsi="仿宋" w:eastAsia="幼圆"/>
                <w:b/>
                <w:snapToGrid w:val="0"/>
                <w:color w:val="auto"/>
                <w:kern w:val="0"/>
                <w:sz w:val="24"/>
                <w:szCs w:val="24"/>
                <w:u w:val="single"/>
              </w:rPr>
              <w:t>▲报价明显低于通过符合性审查的其他报价，有可能影响服务质量或者合同履约的，未能按要求提供书面说明或者提交相关证明材料证明其报价合理性的</w:t>
            </w:r>
            <w:r>
              <w:rPr>
                <w:rFonts w:ascii="幼圆" w:hAnsi="仿宋" w:eastAsia="幼圆"/>
                <w:b/>
                <w:snapToGrid w:val="0"/>
                <w:color w:val="auto"/>
                <w:kern w:val="0"/>
                <w:sz w:val="24"/>
                <w:szCs w:val="24"/>
                <w:u w:val="single"/>
              </w:rPr>
              <w:t>，其遴选响应文件将被视为无效</w:t>
            </w:r>
            <w:r>
              <w:rPr>
                <w:rFonts w:ascii="幼圆" w:hAnsi="仿宋" w:eastAsia="幼圆"/>
                <w:snapToGrid w:val="0"/>
                <w:color w:val="auto"/>
                <w:kern w:val="0"/>
                <w:sz w:val="24"/>
                <w:szCs w:val="24"/>
              </w:rPr>
              <w:t>。</w:t>
            </w:r>
          </w:p>
          <w:p>
            <w:pPr>
              <w:pStyle w:val="39"/>
              <w:numPr>
                <w:ilvl w:val="0"/>
                <w:numId w:val="9"/>
              </w:numPr>
              <w:spacing w:line="240" w:lineRule="auto"/>
              <w:ind w:firstLineChars="0"/>
              <w:rPr>
                <w:rFonts w:ascii="幼圆" w:hAnsi="仿宋" w:eastAsia="幼圆"/>
                <w:snapToGrid w:val="0"/>
                <w:color w:val="auto"/>
                <w:kern w:val="0"/>
                <w:sz w:val="24"/>
                <w:szCs w:val="24"/>
              </w:rPr>
            </w:pPr>
            <w:r>
              <w:rPr>
                <w:rFonts w:hint="eastAsia" w:ascii="幼圆" w:hAnsi="仿宋" w:eastAsia="幼圆"/>
                <w:b/>
                <w:snapToGrid w:val="0"/>
                <w:color w:val="auto"/>
                <w:kern w:val="0"/>
                <w:sz w:val="24"/>
                <w:szCs w:val="24"/>
                <w:u w:val="single"/>
              </w:rPr>
              <w:t>▲报价低于</w:t>
            </w:r>
            <w:r>
              <w:rPr>
                <w:rFonts w:hint="eastAsia" w:ascii="幼圆" w:hAnsi="仿宋" w:eastAsia="幼圆"/>
                <w:b/>
                <w:snapToGrid w:val="0"/>
                <w:color w:val="auto"/>
                <w:kern w:val="0"/>
                <w:sz w:val="24"/>
                <w:szCs w:val="24"/>
                <w:u w:val="single"/>
                <w:lang w:val="en-US" w:eastAsia="zh-CN"/>
              </w:rPr>
              <w:t>50%的，</w:t>
            </w:r>
            <w:r>
              <w:rPr>
                <w:rFonts w:hint="eastAsia" w:ascii="幼圆" w:hAnsi="仿宋" w:eastAsia="幼圆"/>
                <w:b/>
                <w:snapToGrid w:val="0"/>
                <w:color w:val="auto"/>
                <w:kern w:val="0"/>
                <w:sz w:val="24"/>
                <w:szCs w:val="24"/>
                <w:u w:val="single"/>
              </w:rPr>
              <w:t>提供书面说明或者提交相关证明材料证明其报价合理性的</w:t>
            </w:r>
            <w:r>
              <w:rPr>
                <w:rFonts w:ascii="幼圆" w:hAnsi="仿宋" w:eastAsia="幼圆"/>
                <w:b/>
                <w:snapToGrid w:val="0"/>
                <w:color w:val="auto"/>
                <w:kern w:val="0"/>
                <w:sz w:val="24"/>
                <w:szCs w:val="24"/>
                <w:u w:val="single"/>
              </w:rPr>
              <w:t>，</w:t>
            </w:r>
            <w:r>
              <w:rPr>
                <w:rFonts w:hint="eastAsia" w:ascii="幼圆" w:hAnsi="仿宋" w:eastAsia="幼圆"/>
                <w:b/>
                <w:snapToGrid w:val="0"/>
                <w:color w:val="auto"/>
                <w:kern w:val="0"/>
                <w:sz w:val="24"/>
                <w:szCs w:val="24"/>
                <w:u w:val="single"/>
                <w:lang w:eastAsia="zh-CN"/>
              </w:rPr>
              <w:t>否则视为无效。</w:t>
            </w:r>
          </w:p>
        </w:tc>
        <w:tc>
          <w:tcPr>
            <w:tcW w:w="803" w:type="pct"/>
            <w:vAlign w:val="center"/>
          </w:tcPr>
          <w:p>
            <w:pPr>
              <w:adjustRightInd w:val="0"/>
              <w:snapToGrid w:val="0"/>
              <w:spacing w:line="240" w:lineRule="auto"/>
              <w:ind w:firstLine="0" w:firstLineChars="0"/>
              <w:jc w:val="center"/>
              <w:rPr>
                <w:rFonts w:ascii="幼圆" w:hAnsi="仿宋" w:eastAsia="幼圆" w:cs="Arial"/>
                <w:b/>
                <w:snapToGrid w:val="0"/>
                <w:color w:val="auto"/>
                <w:kern w:val="0"/>
                <w:sz w:val="28"/>
                <w:szCs w:val="28"/>
                <w:shd w:val="clear" w:color="auto" w:fill="FFFFFF"/>
              </w:rPr>
            </w:pPr>
            <w:r>
              <w:rPr>
                <w:rFonts w:hint="eastAsia" w:ascii="幼圆" w:hAnsi="仿宋" w:eastAsia="幼圆" w:cs="Arial"/>
                <w:b/>
                <w:snapToGrid w:val="0"/>
                <w:color w:val="auto"/>
                <w:kern w:val="0"/>
                <w:sz w:val="28"/>
                <w:szCs w:val="28"/>
                <w:shd w:val="clear" w:color="auto" w:fill="FFFFFF"/>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7" w:type="pct"/>
            <w:gridSpan w:val="2"/>
            <w:vAlign w:val="center"/>
          </w:tcPr>
          <w:p>
            <w:pPr>
              <w:adjustRightInd w:val="0"/>
              <w:snapToGrid w:val="0"/>
              <w:spacing w:line="240" w:lineRule="auto"/>
              <w:ind w:firstLine="0" w:firstLineChars="0"/>
              <w:jc w:val="center"/>
              <w:rPr>
                <w:rFonts w:ascii="幼圆" w:hAnsi="仿宋" w:eastAsia="幼圆" w:cs="Arial"/>
                <w:b/>
                <w:snapToGrid w:val="0"/>
                <w:color w:val="auto"/>
                <w:kern w:val="0"/>
                <w:sz w:val="28"/>
                <w:szCs w:val="28"/>
                <w:shd w:val="clear" w:color="auto" w:fill="FFFFFF"/>
              </w:rPr>
            </w:pPr>
            <w:r>
              <w:rPr>
                <w:rFonts w:hint="eastAsia" w:ascii="幼圆" w:hAnsi="仿宋" w:eastAsia="幼圆" w:cs="Arial"/>
                <w:b/>
                <w:snapToGrid w:val="0"/>
                <w:color w:val="auto"/>
                <w:kern w:val="0"/>
                <w:sz w:val="28"/>
                <w:szCs w:val="28"/>
                <w:shd w:val="clear" w:color="auto" w:fill="FFFFFF"/>
              </w:rPr>
              <w:t>合计</w:t>
            </w:r>
          </w:p>
        </w:tc>
        <w:tc>
          <w:tcPr>
            <w:tcW w:w="803" w:type="pct"/>
            <w:vAlign w:val="center"/>
          </w:tcPr>
          <w:p>
            <w:pPr>
              <w:adjustRightInd w:val="0"/>
              <w:snapToGrid w:val="0"/>
              <w:spacing w:line="240" w:lineRule="auto"/>
              <w:ind w:firstLine="0" w:firstLineChars="0"/>
              <w:jc w:val="center"/>
              <w:rPr>
                <w:rFonts w:ascii="幼圆" w:hAnsi="仿宋" w:eastAsia="幼圆" w:cs="Arial"/>
                <w:b/>
                <w:snapToGrid w:val="0"/>
                <w:color w:val="auto"/>
                <w:kern w:val="0"/>
                <w:sz w:val="28"/>
                <w:szCs w:val="28"/>
                <w:shd w:val="clear" w:color="auto" w:fill="FFFFFF"/>
              </w:rPr>
            </w:pPr>
            <w:r>
              <w:rPr>
                <w:rFonts w:hint="eastAsia" w:ascii="幼圆" w:hAnsi="仿宋" w:eastAsia="幼圆" w:cs="Arial"/>
                <w:b/>
                <w:snapToGrid w:val="0"/>
                <w:color w:val="auto"/>
                <w:kern w:val="0"/>
                <w:sz w:val="28"/>
                <w:szCs w:val="28"/>
                <w:shd w:val="clear" w:color="auto" w:fill="FFFFFF"/>
              </w:rPr>
              <w:t>100</w:t>
            </w:r>
          </w:p>
        </w:tc>
      </w:tr>
    </w:tbl>
    <w:p>
      <w:pPr>
        <w:numPr>
          <w:ilvl w:val="0"/>
          <w:numId w:val="0"/>
        </w:numPr>
        <w:rPr>
          <w:rFonts w:hint="eastAsia" w:ascii="幼圆" w:hAnsi="华文宋体" w:eastAsia="幼圆" w:cs="华文宋体"/>
          <w:b/>
          <w:bCs/>
          <w:color w:val="auto"/>
          <w:sz w:val="28"/>
          <w:szCs w:val="28"/>
          <w:lang w:eastAsia="zh-CN"/>
        </w:rPr>
      </w:pPr>
    </w:p>
    <w:p>
      <w:pPr>
        <w:widowControl/>
        <w:spacing w:line="240" w:lineRule="auto"/>
        <w:ind w:firstLine="0" w:firstLineChars="0"/>
        <w:jc w:val="left"/>
        <w:rPr>
          <w:rFonts w:ascii="幼圆" w:hAnsi="华文宋体" w:eastAsia="幼圆" w:cs="华文宋体"/>
          <w:color w:val="auto"/>
          <w:sz w:val="24"/>
        </w:rPr>
      </w:pPr>
      <w:r>
        <w:rPr>
          <w:rFonts w:ascii="幼圆" w:hAnsi="华文宋体" w:eastAsia="幼圆" w:cs="华文宋体"/>
          <w:color w:val="auto"/>
          <w:sz w:val="24"/>
        </w:rPr>
        <w:br w:type="page"/>
      </w:r>
    </w:p>
    <w:p>
      <w:pPr>
        <w:pStyle w:val="2"/>
        <w:numPr>
          <w:ilvl w:val="0"/>
          <w:numId w:val="1"/>
        </w:numPr>
        <w:spacing w:before="100" w:beforeAutospacing="1" w:after="100" w:afterAutospacing="1" w:line="360" w:lineRule="auto"/>
        <w:ind w:firstLineChars="0"/>
        <w:jc w:val="center"/>
        <w:rPr>
          <w:rFonts w:ascii="幼圆" w:hAnsi="华文细黑" w:eastAsia="幼圆" w:cs="宋体"/>
          <w:color w:val="auto"/>
          <w:sz w:val="30"/>
          <w:szCs w:val="30"/>
        </w:rPr>
      </w:pPr>
      <w:bookmarkStart w:id="3" w:name="_Toc137451923"/>
      <w:r>
        <w:rPr>
          <w:rFonts w:hint="eastAsia" w:ascii="幼圆" w:hAnsi="华文细黑" w:eastAsia="幼圆" w:cs="宋体"/>
          <w:color w:val="auto"/>
          <w:sz w:val="30"/>
          <w:szCs w:val="30"/>
        </w:rPr>
        <w:t>合同条款</w:t>
      </w:r>
      <w:bookmarkEnd w:id="3"/>
    </w:p>
    <w:p>
      <w:pPr>
        <w:ind w:firstLine="0" w:firstLineChars="0"/>
        <w:rPr>
          <w:rFonts w:ascii="幼圆" w:hAnsi="华文宋体" w:eastAsia="幼圆" w:cs="华文宋体"/>
          <w:color w:val="auto"/>
          <w:sz w:val="24"/>
        </w:rPr>
      </w:pPr>
    </w:p>
    <w:p>
      <w:pPr>
        <w:ind w:firstLine="482"/>
        <w:jc w:val="center"/>
        <w:rPr>
          <w:rFonts w:ascii="幼圆" w:hAnsi="仿宋" w:eastAsia="幼圆" w:cs="宋体"/>
          <w:b/>
          <w:color w:val="auto"/>
          <w:sz w:val="24"/>
          <w:szCs w:val="24"/>
        </w:rPr>
      </w:pPr>
      <w:r>
        <w:rPr>
          <w:rFonts w:hint="eastAsia" w:ascii="幼圆" w:hAnsi="仿宋" w:eastAsia="幼圆" w:cs="宋体"/>
          <w:b/>
          <w:color w:val="auto"/>
          <w:sz w:val="24"/>
          <w:szCs w:val="24"/>
        </w:rPr>
        <w:t>招标采购委托代理协议</w:t>
      </w:r>
    </w:p>
    <w:p>
      <w:pPr>
        <w:wordWrap w:val="0"/>
        <w:ind w:firstLine="480"/>
        <w:jc w:val="right"/>
        <w:rPr>
          <w:rFonts w:ascii="幼圆" w:hAnsi="仿宋" w:eastAsia="幼圆" w:cs="宋体"/>
          <w:b/>
          <w:color w:val="auto"/>
          <w:sz w:val="24"/>
          <w:szCs w:val="24"/>
        </w:rPr>
      </w:pPr>
      <w:r>
        <w:rPr>
          <w:rFonts w:hint="eastAsia" w:ascii="幼圆" w:hAnsi="仿宋" w:eastAsia="幼圆" w:cs="宋体"/>
          <w:color w:val="auto"/>
          <w:sz w:val="24"/>
          <w:szCs w:val="24"/>
        </w:rPr>
        <w:t>协议编号：</w:t>
      </w:r>
      <w:r>
        <w:rPr>
          <w:rFonts w:hint="eastAsia" w:ascii="幼圆" w:hAnsi="仿宋" w:eastAsia="幼圆" w:cs="宋体"/>
          <w:b/>
          <w:color w:val="auto"/>
          <w:sz w:val="24"/>
          <w:szCs w:val="24"/>
        </w:rPr>
        <w:t>____________</w:t>
      </w:r>
    </w:p>
    <w:p>
      <w:pPr>
        <w:ind w:firstLine="482"/>
        <w:rPr>
          <w:rFonts w:ascii="幼圆" w:hAnsi="仿宋" w:eastAsia="幼圆" w:cs="宋体"/>
          <w:b/>
          <w:color w:val="auto"/>
          <w:sz w:val="24"/>
          <w:szCs w:val="24"/>
        </w:rPr>
      </w:pPr>
      <w:r>
        <w:rPr>
          <w:rFonts w:hint="eastAsia" w:ascii="幼圆" w:hAnsi="仿宋" w:eastAsia="幼圆" w:cs="宋体"/>
          <w:b/>
          <w:color w:val="auto"/>
          <w:sz w:val="24"/>
          <w:szCs w:val="24"/>
        </w:rPr>
        <w:t>委托方（甲方）：________________________</w:t>
      </w:r>
    </w:p>
    <w:p>
      <w:pPr>
        <w:ind w:firstLine="482"/>
        <w:rPr>
          <w:rFonts w:ascii="幼圆" w:hAnsi="仿宋" w:eastAsia="幼圆" w:cs="宋体"/>
          <w:b/>
          <w:color w:val="auto"/>
          <w:sz w:val="24"/>
          <w:szCs w:val="24"/>
        </w:rPr>
      </w:pPr>
      <w:r>
        <w:rPr>
          <w:rFonts w:hint="eastAsia" w:ascii="幼圆" w:hAnsi="仿宋" w:eastAsia="幼圆" w:cs="宋体"/>
          <w:b/>
          <w:color w:val="auto"/>
          <w:sz w:val="24"/>
          <w:szCs w:val="24"/>
        </w:rPr>
        <w:t>受托方（乙方）：________________________</w:t>
      </w:r>
    </w:p>
    <w:p>
      <w:pPr>
        <w:ind w:firstLine="480"/>
        <w:rPr>
          <w:rFonts w:ascii="幼圆" w:hAnsi="仿宋" w:eastAsia="幼圆" w:cs="宋体"/>
          <w:color w:val="auto"/>
          <w:sz w:val="24"/>
          <w:szCs w:val="24"/>
        </w:rPr>
      </w:pPr>
      <w:r>
        <w:rPr>
          <w:rFonts w:hint="eastAsia" w:ascii="幼圆" w:hAnsi="仿宋" w:eastAsia="幼圆" w:cs="宋体"/>
          <w:color w:val="auto"/>
          <w:sz w:val="24"/>
          <w:szCs w:val="24"/>
        </w:rPr>
        <w:t>根据《中华人民共和国招标投标法》、《中华人民共和国政府采购法》、《中华人民共和国民法典》等相关法律法规规定，就甲方委托乙方招标采购代理等事宜，双方经协商一致，达成本协议。</w:t>
      </w:r>
    </w:p>
    <w:p>
      <w:pPr>
        <w:numPr>
          <w:ilvl w:val="0"/>
          <w:numId w:val="11"/>
        </w:numPr>
        <w:ind w:left="482" w:firstLine="0" w:firstLineChars="0"/>
        <w:rPr>
          <w:rFonts w:ascii="幼圆" w:hAnsi="仿宋" w:eastAsia="幼圆" w:cs="宋体"/>
          <w:b/>
          <w:color w:val="auto"/>
          <w:sz w:val="24"/>
          <w:szCs w:val="24"/>
        </w:rPr>
      </w:pPr>
      <w:r>
        <w:rPr>
          <w:rFonts w:hint="eastAsia" w:ascii="幼圆" w:hAnsi="仿宋" w:eastAsia="幼圆" w:cs="宋体"/>
          <w:b/>
          <w:color w:val="auto"/>
          <w:sz w:val="24"/>
          <w:szCs w:val="24"/>
        </w:rPr>
        <w:t>委托期限</w:t>
      </w:r>
    </w:p>
    <w:p>
      <w:pPr>
        <w:ind w:firstLine="436" w:firstLineChars="182"/>
        <w:rPr>
          <w:rFonts w:ascii="幼圆" w:hAnsi="仿宋" w:eastAsia="幼圆" w:cs="宋体"/>
          <w:color w:val="auto"/>
          <w:sz w:val="24"/>
          <w:szCs w:val="24"/>
        </w:rPr>
      </w:pPr>
      <w:r>
        <w:rPr>
          <w:rFonts w:hint="eastAsia" w:ascii="幼圆" w:hAnsi="仿宋" w:eastAsia="幼圆" w:cs="宋体"/>
          <w:color w:val="auto"/>
          <w:sz w:val="24"/>
          <w:szCs w:val="24"/>
        </w:rPr>
        <w:t>委托期限为</w:t>
      </w:r>
      <w:r>
        <w:rPr>
          <w:rFonts w:hint="eastAsia" w:ascii="幼圆" w:hAnsi="仿宋" w:eastAsia="幼圆" w:cs="宋体"/>
          <w:b/>
          <w:color w:val="auto"/>
          <w:sz w:val="24"/>
          <w:szCs w:val="24"/>
          <w:u w:val="single"/>
        </w:rPr>
        <w:t xml:space="preserve">              </w:t>
      </w:r>
      <w:r>
        <w:rPr>
          <w:rFonts w:hint="eastAsia" w:ascii="幼圆" w:hAnsi="仿宋" w:eastAsia="幼圆" w:cs="宋体"/>
          <w:color w:val="auto"/>
          <w:sz w:val="24"/>
          <w:szCs w:val="24"/>
        </w:rPr>
        <w:t>起至</w:t>
      </w:r>
      <w:r>
        <w:rPr>
          <w:rFonts w:hint="eastAsia" w:ascii="幼圆" w:hAnsi="仿宋" w:eastAsia="幼圆" w:cs="宋体"/>
          <w:b/>
          <w:color w:val="auto"/>
          <w:sz w:val="24"/>
          <w:szCs w:val="24"/>
          <w:u w:val="single"/>
        </w:rPr>
        <w:t xml:space="preserve">              </w:t>
      </w:r>
      <w:r>
        <w:rPr>
          <w:rFonts w:hint="eastAsia" w:ascii="幼圆" w:hAnsi="仿宋" w:eastAsia="幼圆" w:cs="宋体"/>
          <w:color w:val="auto"/>
          <w:sz w:val="24"/>
          <w:szCs w:val="24"/>
        </w:rPr>
        <w:t>止。</w:t>
      </w:r>
    </w:p>
    <w:p>
      <w:pPr>
        <w:numPr>
          <w:ilvl w:val="0"/>
          <w:numId w:val="11"/>
        </w:numPr>
        <w:ind w:firstLineChars="0"/>
        <w:rPr>
          <w:rFonts w:ascii="幼圆" w:hAnsi="仿宋" w:eastAsia="幼圆" w:cs="宋体"/>
          <w:b/>
          <w:color w:val="auto"/>
          <w:sz w:val="24"/>
          <w:szCs w:val="24"/>
        </w:rPr>
      </w:pPr>
      <w:r>
        <w:rPr>
          <w:rFonts w:hint="eastAsia" w:ascii="幼圆" w:hAnsi="仿宋" w:eastAsia="幼圆" w:cs="宋体"/>
          <w:b/>
          <w:color w:val="auto"/>
          <w:sz w:val="24"/>
          <w:szCs w:val="24"/>
        </w:rPr>
        <w:t>委托代理费用收取方式及标准</w:t>
      </w:r>
    </w:p>
    <w:p>
      <w:pPr>
        <w:ind w:left="479" w:leftChars="228" w:firstLine="0" w:firstLineChars="0"/>
        <w:rPr>
          <w:rFonts w:ascii="幼圆" w:hAnsi="仿宋" w:eastAsia="幼圆" w:cs="宋体"/>
          <w:color w:val="auto"/>
          <w:sz w:val="24"/>
          <w:szCs w:val="24"/>
        </w:rPr>
      </w:pPr>
      <w:r>
        <w:rPr>
          <w:rFonts w:hint="eastAsia" w:ascii="幼圆" w:hAnsi="仿宋" w:eastAsia="幼圆" w:cs="宋体"/>
          <w:color w:val="auto"/>
          <w:sz w:val="24"/>
          <w:szCs w:val="24"/>
        </w:rPr>
        <w:t>委托代理费支付方式：</w:t>
      </w:r>
      <w:r>
        <w:rPr>
          <w:rFonts w:hint="eastAsia" w:ascii="幼圆" w:hAnsi="仿宋" w:eastAsia="幼圆" w:cs="宋体"/>
          <w:b/>
          <w:color w:val="auto"/>
          <w:sz w:val="24"/>
          <w:szCs w:val="24"/>
          <w:u w:val="single"/>
        </w:rPr>
        <w:t>中标人支付</w:t>
      </w:r>
      <w:r>
        <w:rPr>
          <w:rFonts w:hint="eastAsia" w:ascii="幼圆" w:hAnsi="仿宋" w:eastAsia="幼圆" w:cs="宋体"/>
          <w:color w:val="auto"/>
          <w:sz w:val="24"/>
          <w:szCs w:val="24"/>
        </w:rPr>
        <w:t>，收费标准：</w:t>
      </w:r>
      <w:r>
        <w:rPr>
          <w:rFonts w:hint="eastAsia" w:ascii="幼圆" w:hAnsi="仿宋" w:eastAsia="幼圆" w:cs="宋体"/>
          <w:b/>
          <w:color w:val="auto"/>
          <w:sz w:val="24"/>
          <w:szCs w:val="24"/>
          <w:u w:val="single"/>
        </w:rPr>
        <w:t>浙价服[2003]77号规定标准的  %</w:t>
      </w:r>
      <w:r>
        <w:rPr>
          <w:rFonts w:hint="eastAsia" w:ascii="幼圆" w:hAnsi="仿宋" w:eastAsia="幼圆" w:cs="宋体"/>
          <w:color w:val="auto"/>
          <w:sz w:val="24"/>
          <w:szCs w:val="24"/>
        </w:rPr>
        <w:t>。</w:t>
      </w:r>
    </w:p>
    <w:p>
      <w:pPr>
        <w:numPr>
          <w:ilvl w:val="0"/>
          <w:numId w:val="11"/>
        </w:numPr>
        <w:ind w:firstLineChars="0"/>
        <w:rPr>
          <w:rFonts w:ascii="幼圆" w:hAnsi="仿宋" w:eastAsia="幼圆" w:cs="宋体"/>
          <w:b/>
          <w:color w:val="auto"/>
          <w:sz w:val="24"/>
          <w:szCs w:val="24"/>
        </w:rPr>
      </w:pPr>
      <w:r>
        <w:rPr>
          <w:rFonts w:hint="eastAsia" w:ascii="幼圆" w:hAnsi="仿宋" w:eastAsia="幼圆" w:cs="宋体"/>
          <w:b/>
          <w:color w:val="auto"/>
          <w:sz w:val="24"/>
          <w:szCs w:val="24"/>
        </w:rPr>
        <w:t>档案保存</w:t>
      </w:r>
    </w:p>
    <w:p>
      <w:pPr>
        <w:ind w:firstLine="480"/>
        <w:rPr>
          <w:rFonts w:ascii="幼圆" w:hAnsi="仿宋" w:eastAsia="幼圆" w:cs="宋体"/>
          <w:color w:val="auto"/>
          <w:sz w:val="24"/>
          <w:szCs w:val="24"/>
        </w:rPr>
      </w:pPr>
      <w:r>
        <w:rPr>
          <w:rFonts w:hint="eastAsia" w:ascii="幼圆" w:hAnsi="仿宋" w:eastAsia="幼圆" w:cs="宋体"/>
          <w:color w:val="auto"/>
          <w:sz w:val="24"/>
          <w:szCs w:val="24"/>
        </w:rPr>
        <w:t>由</w:t>
      </w:r>
      <w:r>
        <w:rPr>
          <w:rFonts w:hint="eastAsia" w:ascii="幼圆" w:hAnsi="仿宋" w:eastAsia="幼圆" w:cs="宋体"/>
          <w:b/>
          <w:color w:val="auto"/>
          <w:sz w:val="24"/>
          <w:szCs w:val="24"/>
          <w:u w:val="single"/>
        </w:rPr>
        <w:t xml:space="preserve">      </w:t>
      </w:r>
      <w:r>
        <w:rPr>
          <w:rFonts w:hint="eastAsia" w:ascii="幼圆" w:hAnsi="仿宋" w:eastAsia="幼圆" w:cs="宋体"/>
          <w:color w:val="auto"/>
          <w:sz w:val="24"/>
          <w:szCs w:val="24"/>
        </w:rPr>
        <w:t>负责保存档案，保存期限从采购结束之日起至少</w:t>
      </w:r>
      <w:r>
        <w:rPr>
          <w:rFonts w:hint="eastAsia" w:ascii="幼圆" w:hAnsi="仿宋" w:eastAsia="幼圆" w:cs="宋体"/>
          <w:b/>
          <w:color w:val="auto"/>
          <w:sz w:val="24"/>
          <w:szCs w:val="24"/>
          <w:u w:val="single"/>
        </w:rPr>
        <w:t>十五</w:t>
      </w:r>
      <w:r>
        <w:rPr>
          <w:rFonts w:hint="eastAsia" w:ascii="幼圆" w:hAnsi="仿宋" w:eastAsia="幼圆" w:cs="宋体"/>
          <w:color w:val="auto"/>
          <w:sz w:val="24"/>
          <w:szCs w:val="24"/>
        </w:rPr>
        <w:t>年。</w:t>
      </w:r>
    </w:p>
    <w:p>
      <w:pPr>
        <w:numPr>
          <w:ilvl w:val="0"/>
          <w:numId w:val="11"/>
        </w:numPr>
        <w:ind w:firstLineChars="0"/>
        <w:rPr>
          <w:rFonts w:ascii="幼圆" w:hAnsi="仿宋" w:eastAsia="幼圆" w:cs="宋体"/>
          <w:b/>
          <w:color w:val="auto"/>
          <w:sz w:val="24"/>
          <w:szCs w:val="24"/>
        </w:rPr>
      </w:pPr>
      <w:r>
        <w:rPr>
          <w:rFonts w:hint="eastAsia" w:ascii="幼圆" w:hAnsi="仿宋" w:eastAsia="幼圆" w:cs="宋体"/>
          <w:b/>
          <w:color w:val="auto"/>
          <w:sz w:val="24"/>
          <w:szCs w:val="24"/>
        </w:rPr>
        <w:t>总则</w:t>
      </w:r>
    </w:p>
    <w:p>
      <w:pPr>
        <w:ind w:firstLine="480"/>
        <w:rPr>
          <w:rFonts w:ascii="幼圆" w:hAnsi="仿宋" w:eastAsia="幼圆" w:cs="宋体"/>
          <w:color w:val="auto"/>
          <w:sz w:val="24"/>
          <w:szCs w:val="24"/>
        </w:rPr>
      </w:pPr>
      <w:r>
        <w:rPr>
          <w:rFonts w:hint="eastAsia" w:ascii="幼圆" w:hAnsi="仿宋" w:eastAsia="幼圆" w:cs="宋体"/>
          <w:color w:val="auto"/>
          <w:sz w:val="24"/>
          <w:szCs w:val="24"/>
        </w:rPr>
        <w:t>甲方委托乙方的具体事项：</w:t>
      </w:r>
    </w:p>
    <w:p>
      <w:pPr>
        <w:ind w:firstLine="480"/>
        <w:rPr>
          <w:rFonts w:ascii="幼圆" w:hAnsi="仿宋" w:eastAsia="幼圆" w:cs="宋体"/>
          <w:color w:val="auto"/>
          <w:sz w:val="24"/>
          <w:szCs w:val="24"/>
        </w:rPr>
      </w:pPr>
      <w:r>
        <w:rPr>
          <w:rFonts w:hint="eastAsia" w:ascii="幼圆" w:hAnsi="仿宋" w:eastAsia="幼圆" w:cs="宋体"/>
          <w:color w:val="auto"/>
          <w:sz w:val="24"/>
          <w:szCs w:val="24"/>
        </w:rPr>
        <w:t>1、依法发布招标采购信息及相关公告；</w:t>
      </w:r>
    </w:p>
    <w:p>
      <w:pPr>
        <w:ind w:firstLine="480"/>
        <w:rPr>
          <w:rFonts w:ascii="幼圆" w:hAnsi="仿宋" w:eastAsia="幼圆" w:cs="宋体"/>
          <w:color w:val="auto"/>
          <w:sz w:val="24"/>
          <w:szCs w:val="24"/>
        </w:rPr>
      </w:pPr>
      <w:r>
        <w:rPr>
          <w:rFonts w:hint="eastAsia" w:ascii="幼圆" w:hAnsi="仿宋" w:eastAsia="幼圆" w:cs="宋体"/>
          <w:color w:val="auto"/>
          <w:sz w:val="24"/>
          <w:szCs w:val="24"/>
        </w:rPr>
        <w:t>2、根据委托方提供的项目需求，依法审查，并编制、发布招标文件；</w:t>
      </w:r>
    </w:p>
    <w:p>
      <w:pPr>
        <w:ind w:firstLine="480"/>
        <w:rPr>
          <w:rFonts w:ascii="幼圆" w:hAnsi="仿宋" w:eastAsia="幼圆" w:cs="宋体"/>
          <w:color w:val="auto"/>
          <w:sz w:val="24"/>
          <w:szCs w:val="24"/>
        </w:rPr>
      </w:pPr>
      <w:r>
        <w:rPr>
          <w:rFonts w:hint="eastAsia" w:ascii="幼圆" w:hAnsi="仿宋" w:eastAsia="幼圆" w:cs="宋体"/>
          <w:color w:val="auto"/>
          <w:sz w:val="24"/>
          <w:szCs w:val="24"/>
        </w:rPr>
        <w:t>3、依法组织招标采购：</w:t>
      </w:r>
      <w:r>
        <w:rPr>
          <w:rFonts w:hint="eastAsia" w:ascii="幼圆" w:hAnsi="仿宋" w:eastAsia="幼圆" w:cs="宋体"/>
          <w:b/>
          <w:color w:val="auto"/>
          <w:sz w:val="24"/>
          <w:szCs w:val="24"/>
          <w:u w:val="single"/>
        </w:rPr>
        <w:t>组织实施资格预审，发布招标文件，组织答疑会（组织踏勘现场），接受投标（或谈判，报价文件），代管投标保证金（如有），依法组建评审小组、组织开标评标活动，提交评标报告，向中标（成交）供应商发出中标（成交）通知书</w:t>
      </w:r>
      <w:r>
        <w:rPr>
          <w:rFonts w:hint="eastAsia" w:ascii="幼圆" w:hAnsi="仿宋" w:eastAsia="幼圆" w:cs="宋体"/>
          <w:color w:val="auto"/>
          <w:sz w:val="24"/>
          <w:szCs w:val="24"/>
        </w:rPr>
        <w:t>。</w:t>
      </w:r>
    </w:p>
    <w:p>
      <w:pPr>
        <w:ind w:firstLine="480"/>
        <w:rPr>
          <w:rFonts w:ascii="幼圆" w:hAnsi="仿宋" w:eastAsia="幼圆" w:cs="宋体"/>
          <w:color w:val="auto"/>
          <w:sz w:val="24"/>
          <w:szCs w:val="24"/>
        </w:rPr>
      </w:pPr>
      <w:r>
        <w:rPr>
          <w:rFonts w:hint="eastAsia" w:ascii="幼圆" w:hAnsi="仿宋" w:eastAsia="幼圆" w:cs="宋体"/>
          <w:color w:val="auto"/>
          <w:sz w:val="24"/>
          <w:szCs w:val="24"/>
        </w:rPr>
        <w:t>4、其他约定事项：</w:t>
      </w:r>
      <w:r>
        <w:rPr>
          <w:rFonts w:hint="eastAsia" w:ascii="幼圆" w:hAnsi="仿宋" w:eastAsia="幼圆" w:cs="宋体"/>
          <w:b/>
          <w:color w:val="auto"/>
          <w:sz w:val="24"/>
          <w:szCs w:val="24"/>
          <w:u w:val="single"/>
        </w:rPr>
        <w:t>详见乙方遴选响应文件。</w:t>
      </w:r>
    </w:p>
    <w:p>
      <w:pPr>
        <w:numPr>
          <w:ilvl w:val="0"/>
          <w:numId w:val="11"/>
        </w:numPr>
        <w:ind w:firstLineChars="0"/>
        <w:rPr>
          <w:rFonts w:ascii="幼圆" w:hAnsi="仿宋" w:eastAsia="幼圆" w:cs="宋体"/>
          <w:b/>
          <w:color w:val="auto"/>
          <w:sz w:val="24"/>
          <w:szCs w:val="24"/>
        </w:rPr>
      </w:pPr>
      <w:r>
        <w:rPr>
          <w:rFonts w:hint="eastAsia" w:ascii="幼圆" w:hAnsi="仿宋" w:eastAsia="幼圆" w:cs="宋体"/>
          <w:b/>
          <w:color w:val="auto"/>
          <w:sz w:val="24"/>
          <w:szCs w:val="24"/>
        </w:rPr>
        <w:t>委托招标采购方式</w:t>
      </w:r>
    </w:p>
    <w:p>
      <w:pPr>
        <w:ind w:firstLine="480"/>
        <w:rPr>
          <w:rFonts w:ascii="幼圆" w:hAnsi="仿宋" w:eastAsia="幼圆" w:cs="宋体"/>
          <w:color w:val="auto"/>
          <w:sz w:val="24"/>
          <w:szCs w:val="24"/>
        </w:rPr>
      </w:pPr>
      <w:r>
        <w:rPr>
          <w:rFonts w:hint="eastAsia" w:ascii="幼圆" w:hAnsi="仿宋" w:eastAsia="幼圆" w:cs="宋体"/>
          <w:color w:val="auto"/>
          <w:sz w:val="24"/>
          <w:szCs w:val="24"/>
        </w:rPr>
        <w:t>根据</w:t>
      </w:r>
      <w:r>
        <w:rPr>
          <w:rFonts w:hint="eastAsia" w:ascii="幼圆" w:hAnsi="仿宋" w:eastAsia="幼圆" w:cs="宋体"/>
          <w:b/>
          <w:color w:val="auto"/>
          <w:sz w:val="24"/>
          <w:szCs w:val="24"/>
          <w:u w:val="single"/>
        </w:rPr>
        <w:t xml:space="preserve">                      </w:t>
      </w:r>
      <w:r>
        <w:rPr>
          <w:rFonts w:hint="eastAsia" w:ascii="幼圆" w:hAnsi="仿宋" w:eastAsia="幼圆" w:cs="宋体"/>
          <w:color w:val="auto"/>
          <w:sz w:val="24"/>
          <w:szCs w:val="24"/>
        </w:rPr>
        <w:t>依法采用招标采购方式。</w:t>
      </w:r>
    </w:p>
    <w:p>
      <w:pPr>
        <w:numPr>
          <w:ilvl w:val="0"/>
          <w:numId w:val="11"/>
        </w:numPr>
        <w:ind w:firstLineChars="0"/>
        <w:rPr>
          <w:rFonts w:ascii="幼圆" w:hAnsi="仿宋" w:eastAsia="幼圆" w:cs="宋体"/>
          <w:b/>
          <w:color w:val="auto"/>
          <w:sz w:val="24"/>
          <w:szCs w:val="24"/>
        </w:rPr>
      </w:pPr>
      <w:r>
        <w:rPr>
          <w:rFonts w:hint="eastAsia" w:ascii="幼圆" w:hAnsi="仿宋" w:eastAsia="幼圆" w:cs="宋体"/>
          <w:b/>
          <w:color w:val="auto"/>
          <w:sz w:val="24"/>
          <w:szCs w:val="24"/>
        </w:rPr>
        <w:t>委托方职责</w:t>
      </w:r>
    </w:p>
    <w:p>
      <w:pPr>
        <w:ind w:firstLine="480"/>
        <w:rPr>
          <w:rFonts w:ascii="幼圆" w:hAnsi="仿宋" w:eastAsia="幼圆" w:cs="宋体"/>
          <w:color w:val="auto"/>
          <w:sz w:val="24"/>
          <w:szCs w:val="24"/>
        </w:rPr>
      </w:pPr>
      <w:r>
        <w:rPr>
          <w:rFonts w:hint="eastAsia" w:ascii="幼圆" w:hAnsi="仿宋" w:eastAsia="幼圆" w:cs="宋体"/>
          <w:color w:val="auto"/>
          <w:sz w:val="24"/>
          <w:szCs w:val="24"/>
        </w:rPr>
        <w:t>1、向受托方提供招标所需的有关技术、服务需求等资料，并对委托项目和提供资料的真实性和合法性负责；</w:t>
      </w:r>
    </w:p>
    <w:p>
      <w:pPr>
        <w:ind w:firstLine="480"/>
        <w:rPr>
          <w:rFonts w:ascii="幼圆" w:hAnsi="仿宋" w:eastAsia="幼圆" w:cs="宋体"/>
          <w:color w:val="auto"/>
          <w:sz w:val="24"/>
          <w:szCs w:val="24"/>
        </w:rPr>
      </w:pPr>
      <w:r>
        <w:rPr>
          <w:rFonts w:hint="eastAsia" w:ascii="幼圆" w:hAnsi="仿宋" w:eastAsia="幼圆" w:cs="宋体"/>
          <w:color w:val="auto"/>
          <w:sz w:val="24"/>
          <w:szCs w:val="24"/>
        </w:rPr>
        <w:t>2、对受托方实施的委托代理事项有监督和质疑的权利，但不干涉受托方的招标采购组织管理行为，并按规定履行有关保密的责任。</w:t>
      </w:r>
    </w:p>
    <w:p>
      <w:pPr>
        <w:numPr>
          <w:ilvl w:val="0"/>
          <w:numId w:val="11"/>
        </w:numPr>
        <w:ind w:firstLineChars="0"/>
        <w:rPr>
          <w:rFonts w:ascii="幼圆" w:hAnsi="仿宋" w:eastAsia="幼圆" w:cs="宋体"/>
          <w:b/>
          <w:color w:val="auto"/>
          <w:sz w:val="24"/>
          <w:szCs w:val="24"/>
        </w:rPr>
      </w:pPr>
      <w:r>
        <w:rPr>
          <w:rFonts w:hint="eastAsia" w:ascii="幼圆" w:hAnsi="仿宋" w:eastAsia="幼圆" w:cs="宋体"/>
          <w:b/>
          <w:color w:val="auto"/>
          <w:sz w:val="24"/>
          <w:szCs w:val="24"/>
        </w:rPr>
        <w:t>受托代理方职责</w:t>
      </w:r>
    </w:p>
    <w:p>
      <w:pPr>
        <w:ind w:firstLine="480"/>
        <w:rPr>
          <w:rFonts w:ascii="幼圆" w:hAnsi="仿宋" w:eastAsia="幼圆" w:cs="宋体"/>
          <w:color w:val="auto"/>
          <w:sz w:val="24"/>
          <w:szCs w:val="24"/>
        </w:rPr>
      </w:pPr>
      <w:r>
        <w:rPr>
          <w:rFonts w:hint="eastAsia" w:ascii="幼圆" w:hAnsi="仿宋" w:eastAsia="幼圆" w:cs="宋体"/>
          <w:color w:val="auto"/>
          <w:sz w:val="24"/>
          <w:szCs w:val="24"/>
        </w:rPr>
        <w:t>1、负责发布招标采购信息，抽取专家，组织成立评审委员会、谈判小组、询价小组，协助委托方制定供应商资格条件要求；</w:t>
      </w:r>
    </w:p>
    <w:p>
      <w:pPr>
        <w:ind w:firstLine="480"/>
        <w:rPr>
          <w:rFonts w:ascii="幼圆" w:hAnsi="仿宋" w:eastAsia="幼圆" w:cs="宋体"/>
          <w:color w:val="auto"/>
          <w:sz w:val="24"/>
          <w:szCs w:val="24"/>
        </w:rPr>
      </w:pPr>
      <w:r>
        <w:rPr>
          <w:rFonts w:hint="eastAsia" w:ascii="幼圆" w:hAnsi="仿宋" w:eastAsia="幼圆" w:cs="宋体"/>
          <w:color w:val="auto"/>
          <w:sz w:val="24"/>
          <w:szCs w:val="24"/>
        </w:rPr>
        <w:t>2、接受委托方的项目委托，指定专人与委托方联系，负责项目的具体组织和实施：</w:t>
      </w:r>
      <w:r>
        <w:rPr>
          <w:rFonts w:hint="eastAsia" w:ascii="幼圆" w:hAnsi="仿宋" w:eastAsia="幼圆" w:cs="宋体"/>
          <w:b/>
          <w:color w:val="auto"/>
          <w:sz w:val="24"/>
          <w:szCs w:val="24"/>
          <w:u w:val="single"/>
        </w:rPr>
        <w:t>发布公告，组织预审，编发招标文件，组织开标，评标，定标，签约、验收等</w:t>
      </w:r>
      <w:r>
        <w:rPr>
          <w:rFonts w:hint="eastAsia" w:ascii="幼圆" w:hAnsi="仿宋" w:eastAsia="幼圆" w:cs="宋体"/>
          <w:color w:val="auto"/>
          <w:sz w:val="24"/>
          <w:szCs w:val="24"/>
        </w:rPr>
        <w:t>。</w:t>
      </w:r>
    </w:p>
    <w:p>
      <w:pPr>
        <w:numPr>
          <w:ilvl w:val="0"/>
          <w:numId w:val="11"/>
        </w:numPr>
        <w:ind w:firstLineChars="0"/>
        <w:rPr>
          <w:rFonts w:ascii="幼圆" w:hAnsi="仿宋" w:eastAsia="幼圆" w:cs="宋体"/>
          <w:b/>
          <w:color w:val="auto"/>
          <w:sz w:val="24"/>
          <w:szCs w:val="24"/>
        </w:rPr>
      </w:pPr>
      <w:r>
        <w:rPr>
          <w:rFonts w:hint="eastAsia" w:ascii="幼圆" w:hAnsi="仿宋" w:eastAsia="幼圆" w:cs="宋体"/>
          <w:b/>
          <w:color w:val="auto"/>
          <w:sz w:val="24"/>
          <w:szCs w:val="24"/>
        </w:rPr>
        <w:t>违约责任</w:t>
      </w:r>
    </w:p>
    <w:p>
      <w:pPr>
        <w:ind w:firstLine="480"/>
        <w:rPr>
          <w:rFonts w:ascii="幼圆" w:hAnsi="仿宋" w:eastAsia="幼圆" w:cs="宋体"/>
          <w:color w:val="auto"/>
          <w:sz w:val="24"/>
          <w:szCs w:val="24"/>
        </w:rPr>
      </w:pPr>
      <w:r>
        <w:rPr>
          <w:rFonts w:hint="eastAsia" w:ascii="幼圆" w:hAnsi="仿宋" w:eastAsia="幼圆" w:cs="宋体"/>
          <w:color w:val="auto"/>
          <w:sz w:val="24"/>
          <w:szCs w:val="24"/>
        </w:rPr>
        <w:t>1、如乙方违反本协议约定的各项义务的，甲方有权采取包括但不限于限期改正、提前终止本协议等措施，并保留追究乙方其它法律责任的权利；</w:t>
      </w:r>
    </w:p>
    <w:p>
      <w:pPr>
        <w:ind w:firstLine="480"/>
        <w:rPr>
          <w:rFonts w:ascii="幼圆" w:hAnsi="仿宋" w:eastAsia="幼圆" w:cs="宋体"/>
          <w:color w:val="auto"/>
          <w:sz w:val="24"/>
          <w:szCs w:val="24"/>
        </w:rPr>
      </w:pPr>
      <w:r>
        <w:rPr>
          <w:rFonts w:hint="eastAsia" w:ascii="幼圆" w:hAnsi="仿宋" w:eastAsia="幼圆" w:cs="宋体"/>
          <w:color w:val="auto"/>
          <w:sz w:val="24"/>
          <w:szCs w:val="24"/>
        </w:rPr>
        <w:t>2、由于乙方未履行本协议所约定的义务导致甲方招标活动失败的，招标过程中所发生的一切费用由乙方承担。如造成甲方损失的，乙方还应负责赔偿，同时，甲方有权解除本协议。</w:t>
      </w:r>
    </w:p>
    <w:p>
      <w:pPr>
        <w:numPr>
          <w:ilvl w:val="0"/>
          <w:numId w:val="11"/>
        </w:numPr>
        <w:ind w:firstLineChars="0"/>
        <w:rPr>
          <w:rFonts w:ascii="幼圆" w:hAnsi="仿宋" w:eastAsia="幼圆" w:cs="宋体"/>
          <w:b/>
          <w:color w:val="auto"/>
          <w:sz w:val="24"/>
          <w:szCs w:val="24"/>
        </w:rPr>
      </w:pPr>
      <w:r>
        <w:rPr>
          <w:rFonts w:hint="eastAsia" w:ascii="幼圆" w:hAnsi="仿宋" w:eastAsia="幼圆" w:cs="宋体"/>
          <w:b/>
          <w:color w:val="auto"/>
          <w:sz w:val="24"/>
          <w:szCs w:val="24"/>
        </w:rPr>
        <w:t>合同的签署及生效</w:t>
      </w:r>
    </w:p>
    <w:p>
      <w:pPr>
        <w:ind w:firstLine="480"/>
        <w:rPr>
          <w:rFonts w:ascii="幼圆" w:hAnsi="仿宋" w:eastAsia="幼圆" w:cs="宋体"/>
          <w:color w:val="auto"/>
          <w:sz w:val="24"/>
          <w:szCs w:val="24"/>
        </w:rPr>
      </w:pPr>
      <w:r>
        <w:rPr>
          <w:rFonts w:hint="eastAsia" w:ascii="幼圆" w:hAnsi="仿宋" w:eastAsia="幼圆" w:cs="宋体"/>
          <w:color w:val="auto"/>
          <w:sz w:val="24"/>
          <w:szCs w:val="24"/>
        </w:rPr>
        <w:t>1、甲乙双方分别指定1名工作人员为本项目的授权经办人和项目负责人，代表各方收受、审查和签署有关招标文件，具体联系和协调处理采购过程中的有关事务。</w:t>
      </w:r>
    </w:p>
    <w:p>
      <w:pPr>
        <w:ind w:firstLine="480"/>
        <w:rPr>
          <w:rFonts w:ascii="幼圆" w:hAnsi="仿宋" w:eastAsia="幼圆" w:cs="宋体"/>
          <w:color w:val="auto"/>
          <w:sz w:val="24"/>
          <w:szCs w:val="24"/>
        </w:rPr>
      </w:pPr>
      <w:r>
        <w:rPr>
          <w:rFonts w:hint="eastAsia" w:ascii="幼圆" w:hAnsi="仿宋" w:eastAsia="幼圆" w:cs="宋体"/>
          <w:color w:val="auto"/>
          <w:sz w:val="24"/>
          <w:szCs w:val="24"/>
        </w:rPr>
        <w:t>2、本协议自双方签字盖章之日起生效，任何一方不得随意变更解除。</w:t>
      </w:r>
    </w:p>
    <w:p>
      <w:pPr>
        <w:ind w:firstLine="480"/>
        <w:rPr>
          <w:rFonts w:ascii="幼圆" w:hAnsi="仿宋" w:eastAsia="幼圆" w:cs="宋体"/>
          <w:color w:val="auto"/>
          <w:sz w:val="24"/>
          <w:szCs w:val="24"/>
        </w:rPr>
      </w:pPr>
      <w:r>
        <w:rPr>
          <w:rFonts w:hint="eastAsia" w:ascii="幼圆" w:hAnsi="仿宋" w:eastAsia="幼圆" w:cs="宋体"/>
          <w:color w:val="auto"/>
          <w:sz w:val="24"/>
          <w:szCs w:val="24"/>
        </w:rPr>
        <w:t>3、本协议一式2份，甲乙双方各执1份。</w:t>
      </w:r>
    </w:p>
    <w:p>
      <w:pPr>
        <w:ind w:firstLine="480"/>
        <w:rPr>
          <w:rFonts w:ascii="幼圆" w:hAnsi="仿宋" w:eastAsia="幼圆" w:cs="宋体"/>
          <w:color w:val="auto"/>
          <w:sz w:val="24"/>
          <w:szCs w:val="24"/>
        </w:rPr>
      </w:pPr>
      <w:r>
        <w:rPr>
          <w:rFonts w:hint="eastAsia" w:ascii="幼圆" w:hAnsi="仿宋" w:eastAsia="幼圆" w:cs="宋体"/>
          <w:color w:val="auto"/>
          <w:sz w:val="24"/>
          <w:szCs w:val="24"/>
        </w:rPr>
        <w:t>4、其他未尽事宜由甲乙双方协商确定</w:t>
      </w:r>
      <w:r>
        <w:rPr>
          <w:rFonts w:hint="eastAsia" w:ascii="幼圆" w:hAnsi="仿宋" w:eastAsia="幼圆" w:cs="宋体"/>
          <w:color w:val="auto"/>
          <w:sz w:val="24"/>
          <w:szCs w:val="24"/>
          <w:lang w:eastAsia="zh-CN"/>
        </w:rPr>
        <w:t>，</w:t>
      </w:r>
      <w:r>
        <w:rPr>
          <w:rFonts w:hint="eastAsia" w:ascii="幼圆" w:hAnsi="仿宋" w:eastAsia="幼圆" w:cs="宋体"/>
          <w:color w:val="auto"/>
          <w:sz w:val="24"/>
          <w:szCs w:val="24"/>
          <w:lang w:val="en-US" w:eastAsia="zh-CN"/>
        </w:rPr>
        <w:t>协商不成可向甲方所在地人民法院起诉</w:t>
      </w:r>
      <w:r>
        <w:rPr>
          <w:rFonts w:hint="eastAsia" w:ascii="幼圆" w:hAnsi="仿宋" w:eastAsia="幼圆" w:cs="宋体"/>
          <w:color w:val="auto"/>
          <w:sz w:val="24"/>
          <w:szCs w:val="24"/>
        </w:rPr>
        <w:t>。</w:t>
      </w:r>
    </w:p>
    <w:p>
      <w:pPr>
        <w:ind w:left="120" w:firstLine="480"/>
        <w:rPr>
          <w:rFonts w:ascii="幼圆" w:hAnsi="仿宋" w:eastAsia="幼圆" w:cs="宋体"/>
          <w:color w:val="auto"/>
          <w:sz w:val="24"/>
          <w:szCs w:val="24"/>
        </w:rPr>
      </w:pPr>
    </w:p>
    <w:p>
      <w:pPr>
        <w:ind w:left="120" w:firstLine="480"/>
        <w:rPr>
          <w:rFonts w:ascii="幼圆" w:hAnsi="仿宋" w:eastAsia="幼圆" w:cs="宋体"/>
          <w:color w:val="auto"/>
          <w:sz w:val="24"/>
          <w:szCs w:val="24"/>
        </w:rPr>
      </w:pPr>
      <w:r>
        <w:rPr>
          <w:rFonts w:hint="eastAsia" w:ascii="幼圆" w:hAnsi="仿宋" w:eastAsia="幼圆" w:cs="宋体"/>
          <w:color w:val="auto"/>
          <w:sz w:val="24"/>
          <w:szCs w:val="24"/>
        </w:rPr>
        <w:t>甲    方（公章）：                     乙    方（公章）:</w:t>
      </w:r>
    </w:p>
    <w:p>
      <w:pPr>
        <w:ind w:left="120" w:firstLine="480"/>
        <w:rPr>
          <w:rFonts w:ascii="幼圆" w:hAnsi="仿宋" w:eastAsia="幼圆" w:cs="宋体"/>
          <w:color w:val="auto"/>
          <w:sz w:val="24"/>
          <w:szCs w:val="24"/>
        </w:rPr>
      </w:pPr>
      <w:r>
        <w:rPr>
          <w:rFonts w:hint="eastAsia" w:ascii="幼圆" w:hAnsi="仿宋" w:eastAsia="幼圆" w:cs="宋体"/>
          <w:color w:val="auto"/>
          <w:sz w:val="24"/>
          <w:szCs w:val="24"/>
        </w:rPr>
        <w:t>法定代表人（或授权代表人）：           法定代表人（或授权代表人）:</w:t>
      </w:r>
    </w:p>
    <w:p>
      <w:pPr>
        <w:ind w:left="120" w:firstLine="480"/>
        <w:rPr>
          <w:rFonts w:ascii="幼圆" w:hAnsi="仿宋" w:eastAsia="幼圆" w:cs="宋体"/>
          <w:color w:val="auto"/>
          <w:sz w:val="24"/>
          <w:szCs w:val="24"/>
        </w:rPr>
      </w:pPr>
      <w:r>
        <w:rPr>
          <w:rFonts w:hint="eastAsia" w:ascii="幼圆" w:hAnsi="仿宋" w:eastAsia="幼圆" w:cs="宋体"/>
          <w:color w:val="auto"/>
          <w:sz w:val="24"/>
          <w:szCs w:val="24"/>
        </w:rPr>
        <w:t>地    址：                            地    址:</w:t>
      </w:r>
    </w:p>
    <w:p>
      <w:pPr>
        <w:ind w:left="120" w:firstLine="480"/>
        <w:rPr>
          <w:rFonts w:ascii="幼圆" w:hAnsi="仿宋" w:eastAsia="幼圆" w:cs="宋体"/>
          <w:color w:val="auto"/>
          <w:sz w:val="24"/>
          <w:szCs w:val="24"/>
        </w:rPr>
      </w:pPr>
      <w:r>
        <w:rPr>
          <w:rFonts w:hint="eastAsia" w:ascii="幼圆" w:hAnsi="仿宋" w:eastAsia="幼圆" w:cs="宋体"/>
          <w:color w:val="auto"/>
          <w:sz w:val="24"/>
          <w:szCs w:val="24"/>
        </w:rPr>
        <w:t>电    话：                            电    话:</w:t>
      </w:r>
    </w:p>
    <w:p>
      <w:pPr>
        <w:ind w:left="120" w:firstLine="480"/>
        <w:rPr>
          <w:rFonts w:ascii="幼圆" w:hAnsi="仿宋" w:eastAsia="幼圆" w:cs="宋体"/>
          <w:color w:val="auto"/>
          <w:sz w:val="24"/>
          <w:szCs w:val="24"/>
        </w:rPr>
      </w:pPr>
      <w:r>
        <w:rPr>
          <w:rFonts w:hint="eastAsia" w:ascii="幼圆" w:hAnsi="仿宋" w:eastAsia="幼圆" w:cs="宋体"/>
          <w:color w:val="auto"/>
          <w:sz w:val="24"/>
          <w:szCs w:val="24"/>
        </w:rPr>
        <w:t>签订日期：                            签订日期：</w:t>
      </w:r>
    </w:p>
    <w:p>
      <w:pPr>
        <w:ind w:left="120" w:firstLine="480"/>
        <w:rPr>
          <w:rFonts w:ascii="幼圆" w:hAnsi="仿宋" w:eastAsia="幼圆" w:cs="宋体"/>
          <w:color w:val="auto"/>
          <w:sz w:val="24"/>
          <w:szCs w:val="24"/>
        </w:rPr>
      </w:pPr>
    </w:p>
    <w:p>
      <w:pPr>
        <w:widowControl/>
        <w:spacing w:line="240" w:lineRule="auto"/>
        <w:ind w:firstLine="0" w:firstLineChars="0"/>
        <w:jc w:val="left"/>
        <w:rPr>
          <w:rFonts w:ascii="幼圆" w:hAnsi="仿宋" w:eastAsia="幼圆" w:cs="宋体"/>
          <w:color w:val="auto"/>
          <w:sz w:val="24"/>
          <w:szCs w:val="24"/>
        </w:rPr>
      </w:pPr>
      <w:r>
        <w:rPr>
          <w:rFonts w:ascii="幼圆" w:hAnsi="仿宋" w:eastAsia="幼圆" w:cs="宋体"/>
          <w:color w:val="auto"/>
          <w:sz w:val="24"/>
          <w:szCs w:val="24"/>
        </w:rPr>
        <w:br w:type="page"/>
      </w:r>
    </w:p>
    <w:p>
      <w:pPr>
        <w:pStyle w:val="2"/>
        <w:numPr>
          <w:ilvl w:val="0"/>
          <w:numId w:val="1"/>
        </w:numPr>
        <w:spacing w:before="100" w:beforeAutospacing="1" w:after="100" w:afterAutospacing="1" w:line="360" w:lineRule="auto"/>
        <w:ind w:firstLineChars="0"/>
        <w:jc w:val="center"/>
        <w:rPr>
          <w:rFonts w:ascii="幼圆" w:hAnsi="华文细黑" w:eastAsia="幼圆" w:cs="宋体"/>
          <w:color w:val="auto"/>
          <w:sz w:val="30"/>
          <w:szCs w:val="30"/>
        </w:rPr>
      </w:pPr>
      <w:bookmarkStart w:id="4" w:name="_Toc137451924"/>
      <w:r>
        <w:rPr>
          <w:rFonts w:hint="eastAsia" w:ascii="幼圆" w:hAnsi="华文细黑" w:eastAsia="幼圆" w:cs="宋体"/>
          <w:color w:val="auto"/>
          <w:sz w:val="30"/>
          <w:szCs w:val="30"/>
        </w:rPr>
        <w:t>遴选响应文件格式</w:t>
      </w:r>
      <w:bookmarkEnd w:id="4"/>
    </w:p>
    <w:p>
      <w:pPr>
        <w:ind w:firstLine="0" w:firstLineChars="0"/>
        <w:rPr>
          <w:rFonts w:ascii="幼圆" w:hAnsi="华文宋体" w:eastAsia="幼圆" w:cs="华文宋体"/>
          <w:b/>
          <w:color w:val="auto"/>
          <w:sz w:val="30"/>
          <w:szCs w:val="30"/>
        </w:rPr>
      </w:pPr>
      <w:r>
        <w:rPr>
          <w:rFonts w:hint="eastAsia" w:ascii="幼圆" w:hAnsi="华文宋体" w:eastAsia="幼圆" w:cs="华文宋体"/>
          <w:b/>
          <w:color w:val="auto"/>
          <w:sz w:val="30"/>
          <w:szCs w:val="30"/>
        </w:rPr>
        <w:t>附件1：</w:t>
      </w:r>
    </w:p>
    <w:p>
      <w:pPr>
        <w:spacing w:line="276" w:lineRule="auto"/>
        <w:ind w:firstLine="0" w:firstLineChars="0"/>
        <w:jc w:val="center"/>
        <w:rPr>
          <w:rFonts w:ascii="华文宋体" w:hAnsi="华文宋体" w:eastAsia="华文宋体" w:cs="华文宋体"/>
          <w:b/>
          <w:color w:val="auto"/>
          <w:sz w:val="30"/>
          <w:szCs w:val="30"/>
        </w:rPr>
      </w:pPr>
      <w:r>
        <w:rPr>
          <w:rFonts w:hint="eastAsia" w:ascii="华文宋体" w:hAnsi="华文宋体" w:eastAsia="华文宋体" w:cs="华文宋体"/>
          <w:b/>
          <w:color w:val="auto"/>
          <w:sz w:val="30"/>
          <w:szCs w:val="30"/>
        </w:rPr>
        <w:t>响应书</w:t>
      </w:r>
    </w:p>
    <w:p>
      <w:pPr>
        <w:spacing w:line="276" w:lineRule="auto"/>
        <w:ind w:firstLine="0" w:firstLineChars="0"/>
        <w:jc w:val="left"/>
        <w:rPr>
          <w:rFonts w:ascii="华文宋体" w:hAnsi="华文宋体" w:eastAsia="华文宋体"/>
          <w:b/>
          <w:color w:val="auto"/>
          <w:sz w:val="28"/>
          <w:szCs w:val="28"/>
        </w:rPr>
      </w:pPr>
      <w:r>
        <w:rPr>
          <w:rFonts w:ascii="华文宋体" w:hAnsi="华文宋体" w:eastAsia="华文宋体" w:cs="华文宋体"/>
          <w:b/>
          <w:color w:val="auto"/>
          <w:sz w:val="28"/>
          <w:szCs w:val="28"/>
        </w:rPr>
        <w:t>致：</w:t>
      </w:r>
      <w:r>
        <w:rPr>
          <w:rFonts w:hint="eastAsia" w:ascii="华文宋体" w:hAnsi="华文宋体" w:eastAsia="华文宋体" w:cs="华文宋体"/>
          <w:b/>
          <w:color w:val="auto"/>
          <w:sz w:val="28"/>
          <w:szCs w:val="28"/>
        </w:rPr>
        <w:t>新昌县人民医院</w:t>
      </w:r>
    </w:p>
    <w:p>
      <w:pPr>
        <w:spacing w:line="276" w:lineRule="auto"/>
        <w:ind w:firstLine="560"/>
        <w:rPr>
          <w:rFonts w:ascii="华文宋体" w:hAnsi="华文宋体" w:eastAsia="华文宋体"/>
          <w:color w:val="auto"/>
          <w:sz w:val="28"/>
          <w:szCs w:val="28"/>
        </w:rPr>
      </w:pPr>
      <w:r>
        <w:rPr>
          <w:rFonts w:ascii="华文宋体" w:hAnsi="华文宋体" w:eastAsia="华文宋体" w:cs="华文宋体"/>
          <w:color w:val="auto"/>
          <w:sz w:val="28"/>
          <w:szCs w:val="28"/>
          <w:u w:val="single"/>
        </w:rPr>
        <w:t xml:space="preserve">              (招标代理机构全称)</w:t>
      </w:r>
      <w:r>
        <w:rPr>
          <w:rFonts w:ascii="华文宋体" w:hAnsi="华文宋体" w:eastAsia="华文宋体" w:cs="华文宋体"/>
          <w:color w:val="auto"/>
          <w:sz w:val="28"/>
          <w:szCs w:val="28"/>
        </w:rPr>
        <w:t>授权</w:t>
      </w:r>
      <w:r>
        <w:rPr>
          <w:rFonts w:ascii="华文宋体" w:hAnsi="华文宋体" w:eastAsia="华文宋体" w:cs="华文宋体"/>
          <w:color w:val="auto"/>
          <w:sz w:val="28"/>
          <w:szCs w:val="28"/>
          <w:u w:val="single"/>
        </w:rPr>
        <w:t xml:space="preserve">             （全名、职务）</w:t>
      </w:r>
      <w:r>
        <w:rPr>
          <w:rFonts w:ascii="华文宋体" w:hAnsi="华文宋体" w:eastAsia="华文宋体" w:cs="华文宋体"/>
          <w:color w:val="auto"/>
          <w:sz w:val="28"/>
          <w:szCs w:val="28"/>
        </w:rPr>
        <w:t>为全权代表，参加贵方组织</w:t>
      </w:r>
      <w:r>
        <w:rPr>
          <w:rFonts w:hint="eastAsia" w:ascii="华文宋体" w:hAnsi="华文宋体" w:eastAsia="华文宋体" w:cs="华文宋体"/>
          <w:color w:val="auto"/>
          <w:sz w:val="28"/>
          <w:szCs w:val="28"/>
        </w:rPr>
        <w:t>的</w:t>
      </w:r>
      <w:r>
        <w:rPr>
          <w:rFonts w:hint="eastAsia" w:ascii="华文宋体" w:hAnsi="华文宋体" w:eastAsia="华文宋体" w:cs="华文宋体"/>
          <w:color w:val="auto"/>
          <w:sz w:val="28"/>
          <w:szCs w:val="28"/>
          <w:lang w:eastAsia="zh-CN"/>
        </w:rPr>
        <w:t>2023-2024年度招标代理服务项目</w:t>
      </w:r>
      <w:r>
        <w:rPr>
          <w:rFonts w:ascii="华文宋体" w:hAnsi="华文宋体" w:eastAsia="华文宋体" w:cs="华文宋体"/>
          <w:color w:val="auto"/>
          <w:sz w:val="28"/>
          <w:szCs w:val="28"/>
        </w:rPr>
        <w:t>的</w:t>
      </w:r>
      <w:r>
        <w:rPr>
          <w:rFonts w:hint="eastAsia" w:ascii="华文宋体" w:hAnsi="华文宋体" w:eastAsia="华文宋体" w:cs="华文宋体"/>
          <w:color w:val="auto"/>
          <w:sz w:val="28"/>
          <w:szCs w:val="28"/>
        </w:rPr>
        <w:t>遴选</w:t>
      </w:r>
      <w:r>
        <w:rPr>
          <w:rFonts w:ascii="华文宋体" w:hAnsi="华文宋体" w:eastAsia="华文宋体" w:cs="华文宋体"/>
          <w:color w:val="auto"/>
          <w:sz w:val="28"/>
          <w:szCs w:val="28"/>
        </w:rPr>
        <w:t>，为此：</w:t>
      </w:r>
    </w:p>
    <w:p>
      <w:pPr>
        <w:spacing w:line="276" w:lineRule="auto"/>
        <w:ind w:firstLine="560"/>
        <w:jc w:val="left"/>
        <w:rPr>
          <w:rFonts w:ascii="华文宋体" w:hAnsi="华文宋体" w:eastAsia="华文宋体" w:cs="华文宋体"/>
          <w:color w:val="auto"/>
          <w:kern w:val="0"/>
          <w:sz w:val="28"/>
          <w:szCs w:val="28"/>
        </w:rPr>
      </w:pPr>
      <w:r>
        <w:rPr>
          <w:rFonts w:ascii="华文宋体" w:hAnsi="华文宋体" w:eastAsia="华文宋体" w:cs="华文宋体"/>
          <w:color w:val="auto"/>
          <w:kern w:val="0"/>
          <w:sz w:val="28"/>
          <w:szCs w:val="28"/>
        </w:rPr>
        <w:t>1、我方已经认真阅读、理解并认可遴选文件，不再提出任何异议。</w:t>
      </w:r>
    </w:p>
    <w:p>
      <w:pPr>
        <w:spacing w:line="276" w:lineRule="auto"/>
        <w:ind w:firstLine="560"/>
        <w:jc w:val="left"/>
        <w:rPr>
          <w:rFonts w:ascii="华文宋体" w:hAnsi="华文宋体" w:eastAsia="华文宋体" w:cs="华文宋体"/>
          <w:color w:val="auto"/>
          <w:kern w:val="0"/>
          <w:sz w:val="28"/>
          <w:szCs w:val="28"/>
        </w:rPr>
      </w:pPr>
      <w:r>
        <w:rPr>
          <w:rFonts w:ascii="华文宋体" w:hAnsi="华文宋体" w:eastAsia="华文宋体" w:cs="华文宋体"/>
          <w:color w:val="auto"/>
          <w:kern w:val="0"/>
          <w:sz w:val="28"/>
          <w:szCs w:val="28"/>
        </w:rPr>
        <w:t>2、我方承诺遴选响应文件有效期自遴选截止日起</w:t>
      </w:r>
      <w:r>
        <w:rPr>
          <w:rFonts w:hint="eastAsia" w:ascii="华文宋体" w:hAnsi="华文宋体" w:eastAsia="华文宋体" w:cs="华文宋体"/>
          <w:b/>
          <w:color w:val="auto"/>
          <w:kern w:val="0"/>
          <w:sz w:val="28"/>
          <w:szCs w:val="28"/>
          <w:u w:val="single"/>
        </w:rPr>
        <w:t>（</w:t>
      </w:r>
      <w:r>
        <w:rPr>
          <w:rFonts w:hint="eastAsia" w:ascii="华文宋体" w:hAnsi="华文宋体" w:eastAsia="华文宋体" w:cs="华文宋体"/>
          <w:b/>
          <w:color w:val="auto"/>
          <w:kern w:val="0"/>
          <w:sz w:val="28"/>
          <w:szCs w:val="28"/>
          <w:u w:val="single"/>
          <w:lang w:val="en-US" w:eastAsia="zh-CN"/>
        </w:rPr>
        <w:t>90天</w:t>
      </w:r>
      <w:r>
        <w:rPr>
          <w:rFonts w:ascii="华文宋体" w:hAnsi="华文宋体" w:eastAsia="华文宋体" w:cs="华文宋体"/>
          <w:b/>
          <w:color w:val="auto"/>
          <w:kern w:val="0"/>
          <w:sz w:val="28"/>
          <w:szCs w:val="28"/>
          <w:u w:val="single"/>
        </w:rPr>
        <w:t>）</w:t>
      </w:r>
      <w:r>
        <w:rPr>
          <w:rFonts w:hint="eastAsia" w:ascii="华文宋体" w:hAnsi="华文宋体" w:eastAsia="华文宋体" w:cs="华文宋体"/>
          <w:color w:val="auto"/>
          <w:kern w:val="0"/>
          <w:sz w:val="28"/>
          <w:szCs w:val="28"/>
        </w:rPr>
        <w:t>，本遴选响应文件在</w:t>
      </w:r>
      <w:r>
        <w:rPr>
          <w:rFonts w:ascii="华文宋体" w:hAnsi="华文宋体" w:eastAsia="华文宋体" w:cs="华文宋体"/>
          <w:color w:val="auto"/>
          <w:kern w:val="0"/>
          <w:sz w:val="28"/>
          <w:szCs w:val="28"/>
        </w:rPr>
        <w:t>遴选有效期</w:t>
      </w:r>
      <w:r>
        <w:rPr>
          <w:rFonts w:hint="eastAsia" w:ascii="华文宋体" w:hAnsi="华文宋体" w:eastAsia="华文宋体" w:cs="华文宋体"/>
          <w:color w:val="auto"/>
          <w:kern w:val="0"/>
          <w:sz w:val="28"/>
          <w:szCs w:val="28"/>
        </w:rPr>
        <w:t>满之前均具有约束力。</w:t>
      </w:r>
    </w:p>
    <w:p>
      <w:pPr>
        <w:spacing w:line="276" w:lineRule="auto"/>
        <w:ind w:firstLine="560"/>
        <w:jc w:val="left"/>
        <w:rPr>
          <w:rFonts w:ascii="华文宋体" w:hAnsi="华文宋体" w:eastAsia="华文宋体" w:cs="华文宋体"/>
          <w:color w:val="auto"/>
          <w:kern w:val="0"/>
          <w:sz w:val="28"/>
          <w:szCs w:val="28"/>
        </w:rPr>
      </w:pPr>
      <w:r>
        <w:rPr>
          <w:rFonts w:hint="eastAsia" w:ascii="华文宋体" w:hAnsi="华文宋体" w:eastAsia="华文宋体" w:cs="华文宋体"/>
          <w:color w:val="auto"/>
          <w:kern w:val="0"/>
          <w:sz w:val="28"/>
          <w:szCs w:val="28"/>
        </w:rPr>
        <w:t>3、我方的</w:t>
      </w:r>
      <w:r>
        <w:rPr>
          <w:rFonts w:ascii="华文宋体" w:hAnsi="华文宋体" w:eastAsia="华文宋体" w:cs="华文宋体"/>
          <w:color w:val="auto"/>
          <w:kern w:val="0"/>
          <w:sz w:val="28"/>
          <w:szCs w:val="28"/>
        </w:rPr>
        <w:t>遴选响应文件已按规定提交所有文件并签署盖章。</w:t>
      </w:r>
    </w:p>
    <w:p>
      <w:pPr>
        <w:spacing w:line="276" w:lineRule="auto"/>
        <w:ind w:firstLine="560"/>
        <w:jc w:val="left"/>
        <w:rPr>
          <w:rFonts w:ascii="华文宋体" w:hAnsi="华文宋体" w:eastAsia="华文宋体" w:cs="华文宋体"/>
          <w:color w:val="auto"/>
          <w:kern w:val="0"/>
          <w:sz w:val="28"/>
          <w:szCs w:val="28"/>
        </w:rPr>
      </w:pPr>
      <w:r>
        <w:rPr>
          <w:rFonts w:hint="eastAsia" w:ascii="华文宋体" w:hAnsi="华文宋体" w:eastAsia="华文宋体" w:cs="华文宋体"/>
          <w:color w:val="auto"/>
          <w:kern w:val="0"/>
          <w:sz w:val="28"/>
          <w:szCs w:val="28"/>
        </w:rPr>
        <w:t>4、</w:t>
      </w:r>
      <w:r>
        <w:rPr>
          <w:rFonts w:ascii="华文宋体" w:hAnsi="华文宋体" w:eastAsia="华文宋体" w:cs="华文宋体"/>
          <w:color w:val="auto"/>
          <w:kern w:val="0"/>
          <w:sz w:val="28"/>
          <w:szCs w:val="28"/>
        </w:rPr>
        <w:t>我方承诺除偏离表列出的偏离外，我方响应遴选文件全部要求。</w:t>
      </w:r>
    </w:p>
    <w:p>
      <w:pPr>
        <w:spacing w:line="276" w:lineRule="auto"/>
        <w:ind w:firstLine="560"/>
        <w:jc w:val="left"/>
        <w:rPr>
          <w:rFonts w:ascii="华文宋体" w:hAnsi="华文宋体" w:eastAsia="华文宋体" w:cs="华文宋体"/>
          <w:color w:val="auto"/>
          <w:kern w:val="0"/>
          <w:sz w:val="28"/>
          <w:szCs w:val="28"/>
        </w:rPr>
      </w:pPr>
      <w:r>
        <w:rPr>
          <w:rFonts w:hint="eastAsia" w:ascii="华文宋体" w:hAnsi="华文宋体" w:eastAsia="华文宋体" w:cs="华文宋体"/>
          <w:color w:val="auto"/>
          <w:kern w:val="0"/>
          <w:sz w:val="28"/>
          <w:szCs w:val="28"/>
        </w:rPr>
        <w:t>5、如我方中选，我方承诺：</w:t>
      </w:r>
    </w:p>
    <w:p>
      <w:pPr>
        <w:pStyle w:val="39"/>
        <w:numPr>
          <w:ilvl w:val="0"/>
          <w:numId w:val="12"/>
        </w:numPr>
        <w:spacing w:line="276" w:lineRule="auto"/>
        <w:ind w:firstLineChars="0"/>
        <w:jc w:val="left"/>
        <w:rPr>
          <w:rFonts w:ascii="华文宋体" w:hAnsi="华文宋体" w:eastAsia="华文宋体" w:cs="华文宋体"/>
          <w:color w:val="auto"/>
          <w:kern w:val="0"/>
          <w:sz w:val="28"/>
          <w:szCs w:val="28"/>
        </w:rPr>
      </w:pPr>
      <w:r>
        <w:rPr>
          <w:rFonts w:ascii="华文宋体" w:hAnsi="华文宋体" w:eastAsia="华文宋体" w:cs="华文宋体"/>
          <w:color w:val="auto"/>
          <w:kern w:val="0"/>
          <w:sz w:val="28"/>
          <w:szCs w:val="28"/>
        </w:rPr>
        <w:t xml:space="preserve">在收到通知后，按规定与你方签订合同； </w:t>
      </w:r>
    </w:p>
    <w:p>
      <w:pPr>
        <w:pStyle w:val="39"/>
        <w:numPr>
          <w:ilvl w:val="0"/>
          <w:numId w:val="12"/>
        </w:numPr>
        <w:spacing w:line="276" w:lineRule="auto"/>
        <w:ind w:firstLineChars="0"/>
        <w:jc w:val="left"/>
        <w:rPr>
          <w:rFonts w:ascii="华文宋体" w:hAnsi="华文宋体" w:eastAsia="华文宋体" w:cs="华文宋体"/>
          <w:color w:val="auto"/>
          <w:kern w:val="0"/>
          <w:sz w:val="28"/>
          <w:szCs w:val="28"/>
        </w:rPr>
      </w:pPr>
      <w:r>
        <w:rPr>
          <w:rFonts w:ascii="华文宋体" w:hAnsi="华文宋体" w:eastAsia="华文宋体" w:cs="华文宋体"/>
          <w:color w:val="auto"/>
          <w:kern w:val="0"/>
          <w:sz w:val="28"/>
          <w:szCs w:val="28"/>
        </w:rPr>
        <w:t xml:space="preserve">在签订合同时不向你方提出附加条件； </w:t>
      </w:r>
    </w:p>
    <w:p>
      <w:pPr>
        <w:pStyle w:val="39"/>
        <w:numPr>
          <w:ilvl w:val="0"/>
          <w:numId w:val="12"/>
        </w:numPr>
        <w:spacing w:line="276" w:lineRule="auto"/>
        <w:ind w:firstLineChars="0"/>
        <w:jc w:val="left"/>
        <w:rPr>
          <w:rFonts w:ascii="华文宋体" w:hAnsi="华文宋体" w:eastAsia="华文宋体" w:cs="华文宋体"/>
          <w:color w:val="auto"/>
          <w:kern w:val="0"/>
          <w:sz w:val="28"/>
          <w:szCs w:val="28"/>
        </w:rPr>
      </w:pPr>
      <w:r>
        <w:rPr>
          <w:rFonts w:ascii="华文宋体" w:hAnsi="华文宋体" w:eastAsia="华文宋体" w:cs="华文宋体"/>
          <w:color w:val="auto"/>
          <w:kern w:val="0"/>
          <w:sz w:val="28"/>
          <w:szCs w:val="28"/>
        </w:rPr>
        <w:t xml:space="preserve">在合同约定的期限内完成合同规定的全部义务。 </w:t>
      </w:r>
    </w:p>
    <w:p>
      <w:pPr>
        <w:spacing w:line="276" w:lineRule="auto"/>
        <w:ind w:firstLine="560"/>
        <w:jc w:val="left"/>
        <w:rPr>
          <w:rFonts w:ascii="华文宋体" w:hAnsi="华文宋体" w:eastAsia="华文宋体" w:cs="华文宋体"/>
          <w:color w:val="auto"/>
          <w:kern w:val="0"/>
          <w:sz w:val="28"/>
          <w:szCs w:val="28"/>
        </w:rPr>
      </w:pPr>
      <w:r>
        <w:rPr>
          <w:rFonts w:hint="eastAsia" w:ascii="华文宋体" w:hAnsi="华文宋体" w:eastAsia="华文宋体" w:cs="华文宋体"/>
          <w:color w:val="auto"/>
          <w:kern w:val="0"/>
          <w:sz w:val="28"/>
          <w:szCs w:val="28"/>
        </w:rPr>
        <w:t>6</w:t>
      </w:r>
      <w:r>
        <w:rPr>
          <w:rFonts w:ascii="华文宋体" w:hAnsi="华文宋体" w:eastAsia="华文宋体" w:cs="华文宋体"/>
          <w:color w:val="auto"/>
          <w:kern w:val="0"/>
          <w:sz w:val="28"/>
          <w:szCs w:val="28"/>
        </w:rPr>
        <w:t>、其他补充说明:</w:t>
      </w:r>
      <w:r>
        <w:rPr>
          <w:rFonts w:hint="eastAsia" w:ascii="华文宋体" w:hAnsi="华文宋体" w:eastAsia="华文宋体" w:cs="华文宋体"/>
          <w:color w:val="auto"/>
          <w:kern w:val="0"/>
          <w:sz w:val="28"/>
          <w:szCs w:val="28"/>
        </w:rPr>
        <w:t xml:space="preserve"> </w:t>
      </w:r>
      <w:r>
        <w:rPr>
          <w:rFonts w:hint="eastAsia" w:ascii="华文宋体" w:hAnsi="华文宋体" w:eastAsia="华文宋体" w:cs="华文宋体"/>
          <w:color w:val="auto"/>
          <w:kern w:val="0"/>
          <w:sz w:val="28"/>
          <w:szCs w:val="28"/>
          <w:u w:val="single"/>
        </w:rPr>
        <w:t xml:space="preserve">                 </w:t>
      </w:r>
      <w:r>
        <w:rPr>
          <w:rFonts w:hint="eastAsia" w:ascii="华文宋体" w:hAnsi="华文宋体" w:eastAsia="华文宋体" w:cs="华文宋体"/>
          <w:color w:val="auto"/>
          <w:kern w:val="0"/>
          <w:sz w:val="28"/>
          <w:szCs w:val="28"/>
        </w:rPr>
        <w:t>。</w:t>
      </w:r>
    </w:p>
    <w:p>
      <w:pPr>
        <w:spacing w:line="276" w:lineRule="auto"/>
        <w:ind w:firstLine="560"/>
        <w:jc w:val="left"/>
        <w:rPr>
          <w:rFonts w:ascii="华文宋体" w:hAnsi="华文宋体" w:eastAsia="华文宋体"/>
          <w:color w:val="auto"/>
          <w:sz w:val="28"/>
          <w:szCs w:val="28"/>
        </w:rPr>
      </w:pPr>
      <w:r>
        <w:rPr>
          <w:rFonts w:hint="eastAsia" w:ascii="华文宋体" w:hAnsi="华文宋体" w:eastAsia="华文宋体" w:cs="华文宋体"/>
          <w:color w:val="auto"/>
          <w:sz w:val="28"/>
          <w:szCs w:val="28"/>
        </w:rPr>
        <w:t>7、</w:t>
      </w:r>
      <w:r>
        <w:rPr>
          <w:rFonts w:ascii="华文宋体" w:hAnsi="华文宋体" w:eastAsia="华文宋体" w:cs="华文宋体"/>
          <w:color w:val="auto"/>
          <w:sz w:val="28"/>
          <w:szCs w:val="28"/>
        </w:rPr>
        <w:t>我方同意依照贵方要求进一步提供关联资料，并保证其真实性、合法性。</w:t>
      </w:r>
    </w:p>
    <w:p>
      <w:pPr>
        <w:spacing w:line="276" w:lineRule="auto"/>
        <w:ind w:firstLine="560"/>
        <w:jc w:val="left"/>
        <w:rPr>
          <w:rFonts w:ascii="华文宋体" w:hAnsi="华文宋体" w:eastAsia="华文宋体"/>
          <w:color w:val="auto"/>
          <w:sz w:val="28"/>
          <w:szCs w:val="28"/>
        </w:rPr>
      </w:pPr>
      <w:r>
        <w:rPr>
          <w:rFonts w:hint="eastAsia" w:ascii="华文宋体" w:hAnsi="华文宋体" w:eastAsia="华文宋体" w:cs="华文宋体"/>
          <w:color w:val="auto"/>
          <w:sz w:val="28"/>
          <w:szCs w:val="28"/>
        </w:rPr>
        <w:t>8</w:t>
      </w:r>
      <w:r>
        <w:rPr>
          <w:rFonts w:ascii="华文宋体" w:hAnsi="华文宋体" w:eastAsia="华文宋体" w:cs="华文宋体"/>
          <w:color w:val="auto"/>
          <w:sz w:val="28"/>
          <w:szCs w:val="28"/>
        </w:rPr>
        <w:t>、我方与本次</w:t>
      </w:r>
      <w:r>
        <w:rPr>
          <w:rFonts w:hint="eastAsia" w:ascii="华文宋体" w:hAnsi="华文宋体" w:eastAsia="华文宋体" w:cs="华文宋体"/>
          <w:color w:val="auto"/>
          <w:sz w:val="28"/>
          <w:szCs w:val="28"/>
        </w:rPr>
        <w:t>遴选</w:t>
      </w:r>
      <w:r>
        <w:rPr>
          <w:rFonts w:ascii="华文宋体" w:hAnsi="华文宋体" w:eastAsia="华文宋体" w:cs="华文宋体"/>
          <w:color w:val="auto"/>
          <w:sz w:val="28"/>
          <w:szCs w:val="28"/>
        </w:rPr>
        <w:t>有关的一切正式来往通信请寄：</w:t>
      </w:r>
    </w:p>
    <w:p>
      <w:pPr>
        <w:spacing w:line="276" w:lineRule="auto"/>
        <w:ind w:left="540" w:firstLine="560"/>
        <w:jc w:val="left"/>
        <w:rPr>
          <w:rFonts w:ascii="华文宋体" w:hAnsi="华文宋体" w:eastAsia="华文宋体"/>
          <w:color w:val="auto"/>
          <w:sz w:val="28"/>
          <w:szCs w:val="28"/>
        </w:rPr>
      </w:pPr>
      <w:r>
        <w:rPr>
          <w:rFonts w:ascii="华文宋体" w:hAnsi="华文宋体" w:eastAsia="华文宋体" w:cs="华文宋体"/>
          <w:color w:val="auto"/>
          <w:sz w:val="28"/>
          <w:szCs w:val="28"/>
        </w:rPr>
        <w:t>地址：</w:t>
      </w:r>
      <w:r>
        <w:rPr>
          <w:rFonts w:ascii="华文宋体" w:hAnsi="华文宋体" w:eastAsia="华文宋体" w:cs="华文宋体"/>
          <w:color w:val="auto"/>
          <w:sz w:val="28"/>
          <w:szCs w:val="28"/>
          <w:u w:val="single"/>
        </w:rPr>
        <w:t xml:space="preserve">                  </w:t>
      </w:r>
      <w:r>
        <w:rPr>
          <w:rFonts w:ascii="华文宋体" w:hAnsi="华文宋体" w:eastAsia="华文宋体" w:cs="华文宋体"/>
          <w:color w:val="auto"/>
          <w:sz w:val="28"/>
          <w:szCs w:val="28"/>
        </w:rPr>
        <w:t>邮编：</w:t>
      </w:r>
      <w:r>
        <w:rPr>
          <w:rFonts w:ascii="华文宋体" w:hAnsi="华文宋体" w:eastAsia="华文宋体" w:cs="华文宋体"/>
          <w:color w:val="auto"/>
          <w:sz w:val="28"/>
          <w:szCs w:val="28"/>
          <w:u w:val="single"/>
        </w:rPr>
        <w:t xml:space="preserve">               </w:t>
      </w:r>
    </w:p>
    <w:p>
      <w:pPr>
        <w:spacing w:line="276" w:lineRule="auto"/>
        <w:ind w:left="540" w:firstLine="560"/>
        <w:jc w:val="left"/>
        <w:rPr>
          <w:rFonts w:ascii="华文宋体" w:hAnsi="华文宋体" w:eastAsia="华文宋体"/>
          <w:color w:val="auto"/>
          <w:sz w:val="28"/>
          <w:szCs w:val="28"/>
        </w:rPr>
      </w:pPr>
      <w:r>
        <w:rPr>
          <w:rFonts w:ascii="华文宋体" w:hAnsi="华文宋体" w:eastAsia="华文宋体" w:cs="华文宋体"/>
          <w:color w:val="auto"/>
          <w:sz w:val="28"/>
          <w:szCs w:val="28"/>
        </w:rPr>
        <w:t>电话：</w:t>
      </w:r>
      <w:r>
        <w:rPr>
          <w:rFonts w:ascii="华文宋体" w:hAnsi="华文宋体" w:eastAsia="华文宋体" w:cs="华文宋体"/>
          <w:color w:val="auto"/>
          <w:sz w:val="28"/>
          <w:szCs w:val="28"/>
          <w:u w:val="single"/>
        </w:rPr>
        <w:t xml:space="preserve">                  </w:t>
      </w:r>
      <w:r>
        <w:rPr>
          <w:rFonts w:ascii="华文宋体" w:hAnsi="华文宋体" w:eastAsia="华文宋体" w:cs="华文宋体"/>
          <w:color w:val="auto"/>
          <w:sz w:val="28"/>
          <w:szCs w:val="28"/>
        </w:rPr>
        <w:t>传真：</w:t>
      </w:r>
      <w:r>
        <w:rPr>
          <w:rFonts w:ascii="华文宋体" w:hAnsi="华文宋体" w:eastAsia="华文宋体" w:cs="华文宋体"/>
          <w:color w:val="auto"/>
          <w:sz w:val="28"/>
          <w:szCs w:val="28"/>
          <w:u w:val="single"/>
        </w:rPr>
        <w:t xml:space="preserve">               </w:t>
      </w:r>
      <w:r>
        <w:rPr>
          <w:rFonts w:ascii="华文宋体" w:hAnsi="华文宋体" w:eastAsia="华文宋体" w:cs="华文宋体"/>
          <w:color w:val="auto"/>
          <w:sz w:val="28"/>
          <w:szCs w:val="28"/>
        </w:rPr>
        <w:t xml:space="preserve"> </w:t>
      </w:r>
    </w:p>
    <w:p>
      <w:pPr>
        <w:spacing w:line="276" w:lineRule="auto"/>
        <w:ind w:left="540" w:firstLine="560"/>
        <w:jc w:val="left"/>
        <w:rPr>
          <w:rFonts w:ascii="华文宋体" w:hAnsi="华文宋体" w:eastAsia="华文宋体"/>
          <w:color w:val="auto"/>
          <w:sz w:val="28"/>
          <w:szCs w:val="28"/>
        </w:rPr>
      </w:pPr>
    </w:p>
    <w:p>
      <w:pPr>
        <w:spacing w:line="276" w:lineRule="auto"/>
        <w:ind w:firstLine="560"/>
        <w:jc w:val="left"/>
        <w:rPr>
          <w:rFonts w:ascii="华文宋体" w:hAnsi="华文宋体" w:eastAsia="华文宋体"/>
          <w:color w:val="auto"/>
          <w:sz w:val="28"/>
          <w:szCs w:val="28"/>
        </w:rPr>
      </w:pPr>
      <w:r>
        <w:rPr>
          <w:rFonts w:hint="eastAsia" w:ascii="华文宋体" w:hAnsi="华文宋体" w:eastAsia="华文宋体" w:cs="华文宋体"/>
          <w:color w:val="auto"/>
          <w:sz w:val="28"/>
          <w:szCs w:val="28"/>
        </w:rPr>
        <w:t>招标代理机构</w:t>
      </w:r>
      <w:r>
        <w:rPr>
          <w:rFonts w:ascii="华文宋体" w:hAnsi="华文宋体" w:eastAsia="华文宋体" w:cs="华文宋体"/>
          <w:color w:val="auto"/>
          <w:sz w:val="28"/>
          <w:szCs w:val="28"/>
        </w:rPr>
        <w:t>单位名称：</w:t>
      </w:r>
      <w:r>
        <w:rPr>
          <w:rFonts w:ascii="华文宋体" w:hAnsi="华文宋体" w:eastAsia="华文宋体" w:cs="华文宋体"/>
          <w:color w:val="auto"/>
          <w:sz w:val="28"/>
          <w:szCs w:val="28"/>
          <w:u w:val="single"/>
        </w:rPr>
        <w:t xml:space="preserve">              </w:t>
      </w:r>
      <w:r>
        <w:rPr>
          <w:rFonts w:hint="eastAsia" w:ascii="华文宋体" w:hAnsi="华文宋体" w:eastAsia="华文宋体" w:cs="华文宋体"/>
          <w:color w:val="auto"/>
          <w:sz w:val="28"/>
          <w:szCs w:val="28"/>
          <w:u w:val="single"/>
        </w:rPr>
        <w:t xml:space="preserve">    </w:t>
      </w:r>
      <w:r>
        <w:rPr>
          <w:rFonts w:ascii="华文宋体" w:hAnsi="华文宋体" w:eastAsia="华文宋体" w:cs="华文宋体"/>
          <w:color w:val="auto"/>
          <w:sz w:val="28"/>
          <w:szCs w:val="28"/>
          <w:u w:val="single"/>
        </w:rPr>
        <w:t xml:space="preserve"> </w:t>
      </w:r>
      <w:r>
        <w:rPr>
          <w:rFonts w:ascii="华文宋体" w:hAnsi="华文宋体" w:eastAsia="华文宋体" w:cs="华文宋体"/>
          <w:color w:val="auto"/>
          <w:sz w:val="28"/>
          <w:szCs w:val="28"/>
        </w:rPr>
        <w:t>（公章）</w:t>
      </w:r>
    </w:p>
    <w:p>
      <w:pPr>
        <w:spacing w:line="276" w:lineRule="auto"/>
        <w:ind w:firstLine="560"/>
        <w:jc w:val="left"/>
        <w:rPr>
          <w:rFonts w:ascii="华文宋体" w:hAnsi="华文宋体" w:eastAsia="华文宋体"/>
          <w:color w:val="auto"/>
          <w:sz w:val="28"/>
          <w:szCs w:val="28"/>
        </w:rPr>
      </w:pPr>
      <w:r>
        <w:rPr>
          <w:rFonts w:ascii="华文宋体" w:hAnsi="华文宋体" w:eastAsia="华文宋体" w:cs="华文宋体"/>
          <w:color w:val="auto"/>
          <w:sz w:val="28"/>
          <w:szCs w:val="28"/>
        </w:rPr>
        <w:t>法定代表人或其授权代表：</w:t>
      </w:r>
      <w:r>
        <w:rPr>
          <w:rFonts w:ascii="华文宋体" w:hAnsi="华文宋体" w:eastAsia="华文宋体" w:cs="华文宋体"/>
          <w:color w:val="auto"/>
          <w:sz w:val="28"/>
          <w:szCs w:val="28"/>
          <w:u w:val="single"/>
        </w:rPr>
        <w:t xml:space="preserve">                 </w:t>
      </w:r>
      <w:r>
        <w:rPr>
          <w:rFonts w:ascii="华文宋体" w:hAnsi="华文宋体" w:eastAsia="华文宋体" w:cs="华文宋体"/>
          <w:color w:val="auto"/>
          <w:sz w:val="28"/>
          <w:szCs w:val="28"/>
        </w:rPr>
        <w:t>（签字）</w:t>
      </w:r>
    </w:p>
    <w:p>
      <w:pPr>
        <w:spacing w:line="276" w:lineRule="auto"/>
        <w:ind w:firstLine="560"/>
        <w:jc w:val="left"/>
        <w:rPr>
          <w:rFonts w:ascii="华文宋体" w:hAnsi="华文宋体" w:eastAsia="华文宋体"/>
          <w:color w:val="auto"/>
          <w:sz w:val="28"/>
          <w:szCs w:val="28"/>
        </w:rPr>
      </w:pPr>
      <w:r>
        <w:rPr>
          <w:rFonts w:ascii="华文宋体" w:hAnsi="华文宋体" w:eastAsia="华文宋体" w:cs="华文宋体"/>
          <w:color w:val="auto"/>
          <w:sz w:val="28"/>
          <w:szCs w:val="28"/>
        </w:rPr>
        <w:t>日期：</w:t>
      </w:r>
      <w:r>
        <w:rPr>
          <w:rFonts w:ascii="华文宋体" w:hAnsi="华文宋体" w:eastAsia="华文宋体" w:cs="华文宋体"/>
          <w:color w:val="auto"/>
          <w:sz w:val="28"/>
          <w:szCs w:val="28"/>
          <w:u w:val="single"/>
        </w:rPr>
        <w:t xml:space="preserve">        </w:t>
      </w:r>
      <w:r>
        <w:rPr>
          <w:rFonts w:ascii="华文宋体" w:hAnsi="华文宋体" w:eastAsia="华文宋体" w:cs="华文宋体"/>
          <w:color w:val="auto"/>
          <w:sz w:val="28"/>
          <w:szCs w:val="28"/>
        </w:rPr>
        <w:t>年</w:t>
      </w:r>
      <w:r>
        <w:rPr>
          <w:rFonts w:ascii="华文宋体" w:hAnsi="华文宋体" w:eastAsia="华文宋体" w:cs="华文宋体"/>
          <w:color w:val="auto"/>
          <w:sz w:val="28"/>
          <w:szCs w:val="28"/>
          <w:u w:val="single"/>
        </w:rPr>
        <w:t xml:space="preserve">     </w:t>
      </w:r>
      <w:r>
        <w:rPr>
          <w:rFonts w:ascii="华文宋体" w:hAnsi="华文宋体" w:eastAsia="华文宋体" w:cs="华文宋体"/>
          <w:color w:val="auto"/>
          <w:sz w:val="28"/>
          <w:szCs w:val="28"/>
        </w:rPr>
        <w:t>月</w:t>
      </w:r>
      <w:r>
        <w:rPr>
          <w:rFonts w:ascii="华文宋体" w:hAnsi="华文宋体" w:eastAsia="华文宋体" w:cs="华文宋体"/>
          <w:color w:val="auto"/>
          <w:sz w:val="28"/>
          <w:szCs w:val="28"/>
          <w:u w:val="single"/>
        </w:rPr>
        <w:t xml:space="preserve">     </w:t>
      </w:r>
      <w:r>
        <w:rPr>
          <w:rFonts w:ascii="华文宋体" w:hAnsi="华文宋体" w:eastAsia="华文宋体" w:cs="华文宋体"/>
          <w:color w:val="auto"/>
          <w:sz w:val="28"/>
          <w:szCs w:val="28"/>
        </w:rPr>
        <w:t>日</w:t>
      </w:r>
    </w:p>
    <w:p>
      <w:pPr>
        <w:ind w:firstLine="0" w:firstLineChars="0"/>
        <w:rPr>
          <w:rFonts w:ascii="幼圆" w:hAnsi="华文宋体" w:eastAsia="幼圆" w:cs="华文宋体"/>
          <w:color w:val="auto"/>
          <w:sz w:val="24"/>
        </w:rPr>
      </w:pPr>
    </w:p>
    <w:p>
      <w:pPr>
        <w:widowControl/>
        <w:spacing w:line="240" w:lineRule="auto"/>
        <w:ind w:firstLine="0" w:firstLineChars="0"/>
        <w:jc w:val="left"/>
        <w:rPr>
          <w:rFonts w:ascii="幼圆" w:hAnsi="华文宋体" w:eastAsia="幼圆" w:cs="华文宋体"/>
          <w:b/>
          <w:color w:val="auto"/>
          <w:sz w:val="30"/>
          <w:szCs w:val="30"/>
        </w:rPr>
      </w:pPr>
      <w:r>
        <w:rPr>
          <w:rFonts w:ascii="幼圆" w:hAnsi="华文宋体" w:eastAsia="幼圆" w:cs="华文宋体"/>
          <w:b/>
          <w:color w:val="auto"/>
          <w:sz w:val="30"/>
          <w:szCs w:val="30"/>
        </w:rPr>
        <w:br w:type="page"/>
      </w:r>
    </w:p>
    <w:p>
      <w:pPr>
        <w:ind w:firstLine="0" w:firstLineChars="0"/>
        <w:rPr>
          <w:rFonts w:ascii="幼圆" w:hAnsi="华文宋体" w:eastAsia="幼圆" w:cs="华文宋体"/>
          <w:b/>
          <w:color w:val="auto"/>
          <w:sz w:val="30"/>
          <w:szCs w:val="30"/>
        </w:rPr>
      </w:pPr>
      <w:r>
        <w:rPr>
          <w:rFonts w:hint="eastAsia" w:ascii="幼圆" w:hAnsi="华文宋体" w:eastAsia="幼圆" w:cs="华文宋体"/>
          <w:b/>
          <w:color w:val="auto"/>
          <w:sz w:val="30"/>
          <w:szCs w:val="30"/>
        </w:rPr>
        <w:t>附件2：</w:t>
      </w:r>
    </w:p>
    <w:p>
      <w:pPr>
        <w:ind w:firstLine="0" w:firstLineChars="0"/>
        <w:jc w:val="center"/>
        <w:rPr>
          <w:rFonts w:ascii="华文宋体" w:hAnsi="华文宋体" w:eastAsia="华文宋体" w:cs="华文宋体"/>
          <w:b/>
          <w:color w:val="auto"/>
          <w:sz w:val="30"/>
          <w:szCs w:val="30"/>
        </w:rPr>
      </w:pPr>
      <w:r>
        <w:rPr>
          <w:rFonts w:hint="eastAsia" w:ascii="华文宋体" w:hAnsi="华文宋体" w:eastAsia="华文宋体" w:cs="华文宋体"/>
          <w:b/>
          <w:color w:val="auto"/>
          <w:sz w:val="30"/>
          <w:szCs w:val="30"/>
        </w:rPr>
        <w:t>法定代表人授权书</w:t>
      </w:r>
    </w:p>
    <w:p>
      <w:pPr>
        <w:spacing w:line="276" w:lineRule="auto"/>
        <w:ind w:firstLine="0" w:firstLineChars="0"/>
        <w:jc w:val="left"/>
        <w:rPr>
          <w:rFonts w:ascii="华文宋体" w:hAnsi="华文宋体" w:eastAsia="华文宋体"/>
          <w:b/>
          <w:color w:val="auto"/>
          <w:sz w:val="28"/>
          <w:szCs w:val="28"/>
        </w:rPr>
      </w:pPr>
      <w:r>
        <w:rPr>
          <w:rFonts w:ascii="华文宋体" w:hAnsi="华文宋体" w:eastAsia="华文宋体" w:cs="华文宋体"/>
          <w:b/>
          <w:color w:val="auto"/>
          <w:sz w:val="28"/>
          <w:szCs w:val="28"/>
        </w:rPr>
        <w:t>致：</w:t>
      </w:r>
      <w:r>
        <w:rPr>
          <w:rFonts w:hint="eastAsia" w:ascii="华文宋体" w:hAnsi="华文宋体" w:eastAsia="华文宋体" w:cs="华文宋体"/>
          <w:b/>
          <w:color w:val="auto"/>
          <w:sz w:val="28"/>
          <w:szCs w:val="28"/>
        </w:rPr>
        <w:t>新昌县人民医院</w:t>
      </w:r>
    </w:p>
    <w:p>
      <w:pPr>
        <w:ind w:firstLine="840" w:firstLineChars="300"/>
        <w:rPr>
          <w:rFonts w:ascii="华文宋体" w:hAnsi="华文宋体" w:eastAsia="华文宋体" w:cs="华文宋体"/>
          <w:color w:val="auto"/>
          <w:sz w:val="28"/>
          <w:szCs w:val="28"/>
        </w:rPr>
      </w:pPr>
      <w:r>
        <w:rPr>
          <w:rFonts w:ascii="华文宋体" w:hAnsi="华文宋体" w:eastAsia="华文宋体" w:cs="华文宋体"/>
          <w:color w:val="auto"/>
          <w:sz w:val="28"/>
          <w:szCs w:val="28"/>
          <w:u w:val="single"/>
        </w:rPr>
        <w:t xml:space="preserve">              (招标代理机构全称)</w:t>
      </w:r>
      <w:r>
        <w:rPr>
          <w:rFonts w:ascii="华文宋体" w:hAnsi="华文宋体" w:eastAsia="华文宋体" w:cs="华文宋体"/>
          <w:color w:val="auto"/>
          <w:sz w:val="28"/>
          <w:szCs w:val="28"/>
        </w:rPr>
        <w:t>法定代表人</w:t>
      </w:r>
      <w:r>
        <w:rPr>
          <w:rFonts w:ascii="华文宋体" w:hAnsi="华文宋体" w:eastAsia="华文宋体" w:cs="华文宋体"/>
          <w:color w:val="auto"/>
          <w:sz w:val="28"/>
          <w:szCs w:val="28"/>
          <w:u w:val="single"/>
        </w:rPr>
        <w:t xml:space="preserve">   </w:t>
      </w:r>
      <w:r>
        <w:rPr>
          <w:rFonts w:hint="eastAsia" w:ascii="华文宋体" w:hAnsi="华文宋体" w:eastAsia="华文宋体" w:cs="华文宋体"/>
          <w:color w:val="auto"/>
          <w:sz w:val="28"/>
          <w:szCs w:val="28"/>
          <w:u w:val="single"/>
        </w:rPr>
        <w:t xml:space="preserve"> </w:t>
      </w:r>
      <w:r>
        <w:rPr>
          <w:rFonts w:ascii="华文宋体" w:hAnsi="华文宋体" w:eastAsia="华文宋体" w:cs="华文宋体"/>
          <w:color w:val="auto"/>
          <w:sz w:val="28"/>
          <w:szCs w:val="28"/>
          <w:u w:val="single"/>
        </w:rPr>
        <w:t xml:space="preserve">     (姓名)</w:t>
      </w:r>
      <w:r>
        <w:rPr>
          <w:rFonts w:ascii="华文宋体" w:hAnsi="华文宋体" w:eastAsia="华文宋体" w:cs="华文宋体"/>
          <w:color w:val="auto"/>
          <w:sz w:val="28"/>
          <w:szCs w:val="28"/>
        </w:rPr>
        <w:t>授权</w:t>
      </w:r>
      <w:r>
        <w:rPr>
          <w:rFonts w:ascii="华文宋体" w:hAnsi="华文宋体" w:eastAsia="华文宋体" w:cs="华文宋体"/>
          <w:color w:val="auto"/>
          <w:sz w:val="28"/>
          <w:szCs w:val="28"/>
          <w:u w:val="single"/>
        </w:rPr>
        <w:t xml:space="preserve">           （全名、职务）</w:t>
      </w:r>
      <w:r>
        <w:rPr>
          <w:rFonts w:ascii="华文宋体" w:hAnsi="华文宋体" w:eastAsia="华文宋体" w:cs="华文宋体"/>
          <w:color w:val="auto"/>
          <w:sz w:val="28"/>
          <w:szCs w:val="28"/>
        </w:rPr>
        <w:t>为全权代表，参加贵方组织</w:t>
      </w:r>
      <w:r>
        <w:rPr>
          <w:rFonts w:hint="eastAsia" w:ascii="华文宋体" w:hAnsi="华文宋体" w:eastAsia="华文宋体" w:cs="华文宋体"/>
          <w:color w:val="auto"/>
          <w:sz w:val="28"/>
          <w:szCs w:val="28"/>
        </w:rPr>
        <w:t>的</w:t>
      </w:r>
      <w:r>
        <w:rPr>
          <w:rFonts w:hint="eastAsia" w:ascii="华文宋体" w:hAnsi="华文宋体" w:eastAsia="华文宋体" w:cs="华文宋体"/>
          <w:color w:val="auto"/>
          <w:sz w:val="28"/>
          <w:szCs w:val="28"/>
          <w:u w:val="single"/>
          <w:lang w:eastAsia="zh-CN"/>
        </w:rPr>
        <w:t>招标代理服务项目</w:t>
      </w:r>
      <w:r>
        <w:rPr>
          <w:rFonts w:ascii="华文宋体" w:hAnsi="华文宋体" w:eastAsia="华文宋体" w:cs="华文宋体"/>
          <w:color w:val="auto"/>
          <w:sz w:val="28"/>
          <w:szCs w:val="28"/>
        </w:rPr>
        <w:t>的</w:t>
      </w:r>
      <w:r>
        <w:rPr>
          <w:rFonts w:hint="eastAsia" w:ascii="华文宋体" w:hAnsi="华文宋体" w:eastAsia="华文宋体" w:cs="华文宋体"/>
          <w:color w:val="auto"/>
          <w:sz w:val="28"/>
          <w:szCs w:val="28"/>
        </w:rPr>
        <w:t>遴选事宜</w:t>
      </w:r>
      <w:r>
        <w:rPr>
          <w:rFonts w:ascii="华文宋体" w:hAnsi="华文宋体" w:eastAsia="华文宋体" w:cs="华文宋体"/>
          <w:color w:val="auto"/>
          <w:sz w:val="28"/>
          <w:szCs w:val="28"/>
        </w:rPr>
        <w:t>，其在遴选中的一切活动本公司均予承认。</w:t>
      </w:r>
    </w:p>
    <w:p>
      <w:pPr>
        <w:ind w:firstLine="840" w:firstLineChars="300"/>
        <w:rPr>
          <w:rFonts w:ascii="华文宋体" w:hAnsi="华文宋体" w:eastAsia="华文宋体" w:cs="华文宋体"/>
          <w:color w:val="auto"/>
          <w:sz w:val="28"/>
          <w:szCs w:val="28"/>
        </w:rPr>
      </w:pPr>
      <w:r>
        <w:rPr>
          <w:rFonts w:hint="eastAsia" w:ascii="华文宋体" w:hAnsi="华文宋体" w:eastAsia="华文宋体" w:cs="华文宋体"/>
          <w:color w:val="auto"/>
          <w:sz w:val="28"/>
          <w:szCs w:val="28"/>
        </w:rPr>
        <w:t>特此告知！</w:t>
      </w:r>
    </w:p>
    <w:p>
      <w:pPr>
        <w:ind w:left="3570" w:leftChars="1700" w:firstLine="840" w:firstLineChars="300"/>
        <w:rPr>
          <w:rFonts w:ascii="华文宋体" w:hAnsi="华文宋体" w:eastAsia="华文宋体" w:cs="华文宋体"/>
          <w:color w:val="auto"/>
          <w:sz w:val="28"/>
          <w:szCs w:val="28"/>
        </w:rPr>
      </w:pPr>
      <w:r>
        <w:rPr>
          <w:rFonts w:hint="eastAsia" w:ascii="华文宋体" w:hAnsi="华文宋体" w:eastAsia="华文宋体" w:cs="华文宋体"/>
          <w:color w:val="auto"/>
          <w:sz w:val="28"/>
          <w:szCs w:val="28"/>
        </w:rPr>
        <w:t>法定代表人（签章）：</w:t>
      </w:r>
      <w:r>
        <w:rPr>
          <w:rFonts w:hint="eastAsia" w:ascii="华文宋体" w:hAnsi="华文宋体" w:eastAsia="华文宋体" w:cs="华文宋体"/>
          <w:color w:val="auto"/>
          <w:sz w:val="28"/>
          <w:szCs w:val="28"/>
          <w:u w:val="single"/>
        </w:rPr>
        <w:t xml:space="preserve">          </w:t>
      </w:r>
    </w:p>
    <w:p>
      <w:pPr>
        <w:ind w:left="3570" w:leftChars="1700" w:firstLine="840" w:firstLineChars="300"/>
        <w:rPr>
          <w:rFonts w:ascii="华文宋体" w:hAnsi="华文宋体" w:eastAsia="华文宋体" w:cs="华文宋体"/>
          <w:color w:val="auto"/>
          <w:sz w:val="28"/>
          <w:szCs w:val="28"/>
        </w:rPr>
      </w:pPr>
      <w:r>
        <w:rPr>
          <w:rFonts w:hint="eastAsia" w:ascii="华文宋体" w:hAnsi="华文宋体" w:eastAsia="华文宋体" w:cs="华文宋体"/>
          <w:color w:val="auto"/>
          <w:sz w:val="28"/>
          <w:szCs w:val="28"/>
        </w:rPr>
        <w:t>单位名称（公章）：</w:t>
      </w:r>
      <w:r>
        <w:rPr>
          <w:rFonts w:hint="eastAsia" w:ascii="华文宋体" w:hAnsi="华文宋体" w:eastAsia="华文宋体" w:cs="华文宋体"/>
          <w:color w:val="auto"/>
          <w:sz w:val="28"/>
          <w:szCs w:val="28"/>
          <w:u w:val="single"/>
        </w:rPr>
        <w:t xml:space="preserve">            </w:t>
      </w:r>
    </w:p>
    <w:p>
      <w:pPr>
        <w:ind w:left="3570" w:leftChars="1700" w:firstLine="840" w:firstLineChars="300"/>
        <w:rPr>
          <w:rFonts w:ascii="华文宋体" w:hAnsi="华文宋体" w:eastAsia="华文宋体" w:cs="华文宋体"/>
          <w:color w:val="auto"/>
          <w:sz w:val="28"/>
          <w:szCs w:val="28"/>
          <w:u w:val="single"/>
        </w:rPr>
      </w:pPr>
      <w:r>
        <w:rPr>
          <w:rFonts w:hint="eastAsia" w:ascii="华文宋体" w:hAnsi="华文宋体" w:eastAsia="华文宋体" w:cs="华文宋体"/>
          <w:color w:val="auto"/>
          <w:sz w:val="28"/>
          <w:szCs w:val="28"/>
        </w:rPr>
        <w:t>日期：</w:t>
      </w:r>
      <w:r>
        <w:rPr>
          <w:rFonts w:ascii="华文宋体" w:hAnsi="华文宋体" w:eastAsia="华文宋体" w:cs="华文宋体"/>
          <w:color w:val="auto"/>
          <w:sz w:val="28"/>
          <w:szCs w:val="28"/>
          <w:u w:val="single"/>
        </w:rPr>
        <w:t xml:space="preserve">        </w:t>
      </w:r>
      <w:r>
        <w:rPr>
          <w:rFonts w:ascii="华文宋体" w:hAnsi="华文宋体" w:eastAsia="华文宋体" w:cs="华文宋体"/>
          <w:color w:val="auto"/>
          <w:sz w:val="28"/>
          <w:szCs w:val="28"/>
        </w:rPr>
        <w:t>年</w:t>
      </w:r>
      <w:r>
        <w:rPr>
          <w:rFonts w:ascii="华文宋体" w:hAnsi="华文宋体" w:eastAsia="华文宋体" w:cs="华文宋体"/>
          <w:color w:val="auto"/>
          <w:sz w:val="28"/>
          <w:szCs w:val="28"/>
          <w:u w:val="single"/>
        </w:rPr>
        <w:t xml:space="preserve">     </w:t>
      </w:r>
      <w:r>
        <w:rPr>
          <w:rFonts w:ascii="华文宋体" w:hAnsi="华文宋体" w:eastAsia="华文宋体" w:cs="华文宋体"/>
          <w:color w:val="auto"/>
          <w:sz w:val="28"/>
          <w:szCs w:val="28"/>
        </w:rPr>
        <w:t>月</w:t>
      </w:r>
      <w:r>
        <w:rPr>
          <w:rFonts w:ascii="华文宋体" w:hAnsi="华文宋体" w:eastAsia="华文宋体" w:cs="华文宋体"/>
          <w:color w:val="auto"/>
          <w:sz w:val="28"/>
          <w:szCs w:val="28"/>
          <w:u w:val="single"/>
        </w:rPr>
        <w:t xml:space="preserve">     </w:t>
      </w:r>
      <w:r>
        <w:rPr>
          <w:rFonts w:ascii="华文宋体" w:hAnsi="华文宋体" w:eastAsia="华文宋体" w:cs="华文宋体"/>
          <w:color w:val="auto"/>
          <w:sz w:val="28"/>
          <w:szCs w:val="28"/>
        </w:rPr>
        <w:t>日</w:t>
      </w:r>
    </w:p>
    <w:p>
      <w:pPr>
        <w:ind w:firstLine="840" w:firstLineChars="300"/>
        <w:rPr>
          <w:rFonts w:ascii="华文宋体" w:hAnsi="华文宋体" w:eastAsia="华文宋体" w:cs="华文宋体"/>
          <w:color w:val="auto"/>
          <w:sz w:val="28"/>
          <w:szCs w:val="28"/>
        </w:rPr>
      </w:pPr>
    </w:p>
    <w:p>
      <w:pPr>
        <w:ind w:firstLine="0" w:firstLineChars="0"/>
        <w:rPr>
          <w:rFonts w:hint="eastAsia" w:ascii="幼圆" w:hAnsi="华文宋体" w:eastAsia="幼圆" w:cs="华文宋体"/>
          <w:b/>
          <w:color w:val="auto"/>
          <w:sz w:val="30"/>
          <w:szCs w:val="30"/>
        </w:rPr>
        <w:sectPr>
          <w:headerReference r:id="rId7" w:type="first"/>
          <w:footerReference r:id="rId10" w:type="first"/>
          <w:headerReference r:id="rId5" w:type="default"/>
          <w:footerReference r:id="rId8" w:type="default"/>
          <w:headerReference r:id="rId6" w:type="even"/>
          <w:footerReference r:id="rId9" w:type="even"/>
          <w:pgSz w:w="11906" w:h="16838"/>
          <w:pgMar w:top="1558" w:right="1531" w:bottom="468" w:left="1531" w:header="851" w:footer="851" w:gutter="0"/>
          <w:pgNumType w:fmt="decimal" w:start="1" w:chapStyle="1" w:chapSep="colon"/>
          <w:cols w:space="720" w:num="1"/>
        </w:sectPr>
      </w:pPr>
    </w:p>
    <w:p>
      <w:pPr>
        <w:ind w:firstLine="0" w:firstLineChars="0"/>
        <w:rPr>
          <w:rFonts w:ascii="幼圆" w:hAnsi="华文宋体" w:eastAsia="幼圆" w:cs="华文宋体"/>
          <w:b/>
          <w:color w:val="auto"/>
          <w:sz w:val="30"/>
          <w:szCs w:val="30"/>
        </w:rPr>
      </w:pPr>
      <w:r>
        <w:rPr>
          <w:rFonts w:hint="eastAsia" w:ascii="幼圆" w:hAnsi="华文宋体" w:eastAsia="幼圆" w:cs="华文宋体"/>
          <w:b/>
          <w:color w:val="auto"/>
          <w:sz w:val="30"/>
          <w:szCs w:val="30"/>
        </w:rPr>
        <w:t>附件3：</w:t>
      </w:r>
    </w:p>
    <w:p>
      <w:pPr>
        <w:ind w:firstLine="0" w:firstLineChars="0"/>
        <w:jc w:val="center"/>
        <w:rPr>
          <w:rFonts w:ascii="华文宋体" w:hAnsi="华文宋体" w:eastAsia="华文宋体" w:cs="华文宋体"/>
          <w:b/>
          <w:color w:val="auto"/>
          <w:sz w:val="30"/>
          <w:szCs w:val="30"/>
        </w:rPr>
      </w:pPr>
      <w:r>
        <w:rPr>
          <w:rFonts w:hint="eastAsia" w:ascii="华文宋体" w:hAnsi="华文宋体" w:eastAsia="华文宋体" w:cs="华文宋体"/>
          <w:b/>
          <w:color w:val="auto"/>
          <w:sz w:val="30"/>
          <w:szCs w:val="30"/>
        </w:rPr>
        <w:t>报价一览表</w:t>
      </w:r>
    </w:p>
    <w:p>
      <w:pPr>
        <w:ind w:firstLine="0" w:firstLineChars="0"/>
        <w:rPr>
          <w:rFonts w:ascii="华文宋体" w:hAnsi="华文宋体" w:eastAsia="华文宋体" w:cs="宋体"/>
          <w:color w:val="auto"/>
          <w:sz w:val="24"/>
          <w:szCs w:val="24"/>
        </w:rPr>
      </w:pPr>
    </w:p>
    <w:p>
      <w:pPr>
        <w:ind w:firstLine="0" w:firstLineChars="0"/>
        <w:rPr>
          <w:rFonts w:hint="eastAsia" w:ascii="华文宋体" w:hAnsi="华文宋体" w:eastAsia="华文宋体"/>
          <w:color w:val="auto"/>
          <w:sz w:val="28"/>
          <w:szCs w:val="28"/>
          <w:lang w:eastAsia="zh-CN"/>
        </w:rPr>
      </w:pPr>
      <w:r>
        <w:rPr>
          <w:rFonts w:hint="eastAsia" w:ascii="华文宋体" w:hAnsi="华文宋体" w:eastAsia="华文宋体"/>
          <w:b/>
          <w:color w:val="auto"/>
          <w:sz w:val="28"/>
          <w:szCs w:val="28"/>
        </w:rPr>
        <w:t>项目名称</w:t>
      </w:r>
      <w:r>
        <w:rPr>
          <w:rFonts w:hint="eastAsia" w:ascii="华文宋体" w:hAnsi="华文宋体" w:eastAsia="华文宋体"/>
          <w:color w:val="auto"/>
          <w:sz w:val="28"/>
          <w:szCs w:val="28"/>
        </w:rPr>
        <w:t>：</w:t>
      </w:r>
      <w:r>
        <w:rPr>
          <w:rFonts w:hint="eastAsia" w:ascii="华文宋体" w:hAnsi="华文宋体" w:eastAsia="华文宋体" w:cs="宋体"/>
          <w:bCs/>
          <w:iCs/>
          <w:color w:val="auto"/>
          <w:sz w:val="28"/>
          <w:szCs w:val="28"/>
          <w:u w:val="single"/>
          <w:lang w:eastAsia="zh-CN"/>
        </w:rPr>
        <w:t>新昌县人民医院招标代理服务项目</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4963"/>
        <w:gridCol w:w="184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62" w:type="pct"/>
            <w:vAlign w:val="center"/>
          </w:tcPr>
          <w:p>
            <w:pPr>
              <w:snapToGrid w:val="0"/>
              <w:spacing w:before="50" w:afterLines="50" w:line="240" w:lineRule="auto"/>
              <w:ind w:firstLine="0" w:firstLineChars="0"/>
              <w:jc w:val="center"/>
              <w:rPr>
                <w:rFonts w:ascii="华文宋体" w:hAnsi="华文宋体" w:eastAsia="华文宋体"/>
                <w:b/>
                <w:color w:val="auto"/>
                <w:kern w:val="0"/>
                <w:sz w:val="28"/>
                <w:szCs w:val="28"/>
              </w:rPr>
            </w:pPr>
            <w:r>
              <w:rPr>
                <w:rFonts w:hint="eastAsia" w:ascii="华文宋体" w:hAnsi="华文宋体" w:eastAsia="华文宋体"/>
                <w:b/>
                <w:color w:val="auto"/>
                <w:kern w:val="0"/>
                <w:sz w:val="28"/>
                <w:szCs w:val="28"/>
              </w:rPr>
              <w:t>标段</w:t>
            </w:r>
          </w:p>
        </w:tc>
        <w:tc>
          <w:tcPr>
            <w:tcW w:w="2738" w:type="pct"/>
            <w:vAlign w:val="center"/>
          </w:tcPr>
          <w:p>
            <w:pPr>
              <w:snapToGrid w:val="0"/>
              <w:spacing w:before="50" w:afterLines="50" w:line="240" w:lineRule="auto"/>
              <w:ind w:firstLine="0" w:firstLineChars="0"/>
              <w:jc w:val="center"/>
              <w:rPr>
                <w:rFonts w:ascii="华文宋体" w:hAnsi="华文宋体" w:eastAsia="华文宋体"/>
                <w:b/>
                <w:color w:val="auto"/>
                <w:kern w:val="0"/>
                <w:sz w:val="28"/>
                <w:szCs w:val="28"/>
              </w:rPr>
            </w:pPr>
            <w:r>
              <w:rPr>
                <w:rFonts w:hint="eastAsia" w:ascii="华文宋体" w:hAnsi="华文宋体" w:eastAsia="华文宋体"/>
                <w:b/>
                <w:color w:val="auto"/>
                <w:kern w:val="0"/>
                <w:sz w:val="28"/>
                <w:szCs w:val="28"/>
              </w:rPr>
              <w:t>标段内容</w:t>
            </w:r>
          </w:p>
        </w:tc>
        <w:tc>
          <w:tcPr>
            <w:tcW w:w="1017" w:type="pct"/>
            <w:vAlign w:val="center"/>
          </w:tcPr>
          <w:p>
            <w:pPr>
              <w:snapToGrid w:val="0"/>
              <w:spacing w:before="50" w:afterLines="50" w:line="240" w:lineRule="auto"/>
              <w:ind w:firstLine="0" w:firstLineChars="0"/>
              <w:jc w:val="center"/>
              <w:rPr>
                <w:rFonts w:ascii="华文宋体" w:hAnsi="华文宋体" w:eastAsia="华文宋体"/>
                <w:b/>
                <w:color w:val="auto"/>
                <w:kern w:val="0"/>
                <w:sz w:val="28"/>
                <w:szCs w:val="28"/>
              </w:rPr>
            </w:pPr>
            <w:r>
              <w:rPr>
                <w:rFonts w:hint="eastAsia" w:ascii="华文宋体" w:hAnsi="华文宋体" w:eastAsia="华文宋体"/>
                <w:b/>
                <w:color w:val="auto"/>
                <w:kern w:val="0"/>
                <w:sz w:val="28"/>
                <w:szCs w:val="28"/>
              </w:rPr>
              <w:t>报价</w:t>
            </w:r>
          </w:p>
        </w:tc>
        <w:tc>
          <w:tcPr>
            <w:tcW w:w="481" w:type="pct"/>
            <w:vAlign w:val="center"/>
          </w:tcPr>
          <w:p>
            <w:pPr>
              <w:snapToGrid w:val="0"/>
              <w:spacing w:before="50" w:afterLines="50" w:line="240" w:lineRule="auto"/>
              <w:ind w:firstLine="0" w:firstLineChars="0"/>
              <w:jc w:val="center"/>
              <w:rPr>
                <w:rFonts w:ascii="华文宋体" w:hAnsi="华文宋体" w:eastAsia="华文宋体"/>
                <w:b/>
                <w:color w:val="auto"/>
                <w:kern w:val="0"/>
                <w:sz w:val="28"/>
                <w:szCs w:val="28"/>
              </w:rPr>
            </w:pPr>
            <w:r>
              <w:rPr>
                <w:rFonts w:hint="eastAsia" w:ascii="华文宋体" w:hAnsi="华文宋体" w:eastAsia="华文宋体"/>
                <w:b/>
                <w:color w:val="auto"/>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762" w:type="pct"/>
            <w:vAlign w:val="center"/>
          </w:tcPr>
          <w:p>
            <w:pPr>
              <w:snapToGrid w:val="0"/>
              <w:spacing w:before="50" w:afterLines="50" w:line="240" w:lineRule="auto"/>
              <w:ind w:firstLine="0" w:firstLineChars="0"/>
              <w:jc w:val="center"/>
              <w:rPr>
                <w:rFonts w:ascii="华文宋体" w:hAnsi="华文宋体" w:eastAsia="华文宋体"/>
                <w:b/>
                <w:color w:val="auto"/>
                <w:kern w:val="0"/>
                <w:sz w:val="30"/>
                <w:szCs w:val="30"/>
              </w:rPr>
            </w:pPr>
            <w:r>
              <w:rPr>
                <w:rFonts w:hint="eastAsia" w:ascii="华文宋体" w:hAnsi="华文宋体" w:eastAsia="华文宋体"/>
                <w:b/>
                <w:color w:val="auto"/>
                <w:kern w:val="0"/>
                <w:sz w:val="30"/>
                <w:szCs w:val="30"/>
              </w:rPr>
              <w:t>1</w:t>
            </w:r>
          </w:p>
        </w:tc>
        <w:tc>
          <w:tcPr>
            <w:tcW w:w="2738" w:type="pct"/>
            <w:vAlign w:val="center"/>
          </w:tcPr>
          <w:p>
            <w:pPr>
              <w:spacing w:line="240" w:lineRule="auto"/>
              <w:ind w:left="0" w:leftChars="0" w:firstLine="0" w:firstLineChars="0"/>
              <w:jc w:val="center"/>
              <w:rPr>
                <w:rFonts w:ascii="华文宋体" w:hAnsi="华文宋体" w:eastAsia="华文宋体" w:cs="宋体"/>
                <w:bCs/>
                <w:color w:val="auto"/>
                <w:kern w:val="0"/>
                <w:sz w:val="21"/>
                <w:szCs w:val="21"/>
              </w:rPr>
            </w:pPr>
            <w:r>
              <w:rPr>
                <w:rFonts w:hint="eastAsia" w:ascii="幼圆" w:hAnsi="华文细黑" w:eastAsia="幼圆"/>
                <w:color w:val="auto"/>
                <w:sz w:val="21"/>
                <w:szCs w:val="21"/>
                <w:u w:val="single"/>
                <w:lang w:val="en-US" w:eastAsia="zh-CN"/>
              </w:rPr>
              <w:t>政府采购限额</w:t>
            </w:r>
            <w:r>
              <w:rPr>
                <w:rFonts w:hint="eastAsia" w:ascii="幼圆" w:hAnsi="华文细黑" w:eastAsia="幼圆"/>
                <w:color w:val="auto"/>
                <w:sz w:val="21"/>
                <w:szCs w:val="21"/>
                <w:u w:val="single"/>
              </w:rPr>
              <w:t>以上</w:t>
            </w:r>
            <w:r>
              <w:rPr>
                <w:rFonts w:hint="eastAsia" w:ascii="幼圆" w:hAnsi="华文细黑" w:eastAsia="幼圆"/>
                <w:color w:val="auto"/>
                <w:sz w:val="21"/>
                <w:szCs w:val="21"/>
                <w:u w:val="single"/>
                <w:lang w:eastAsia="zh-CN"/>
              </w:rPr>
              <w:t>货物</w:t>
            </w:r>
            <w:r>
              <w:rPr>
                <w:rFonts w:hint="eastAsia" w:ascii="幼圆" w:hAnsi="华文细黑" w:eastAsia="幼圆"/>
                <w:color w:val="auto"/>
                <w:sz w:val="21"/>
                <w:szCs w:val="21"/>
                <w:u w:val="single"/>
                <w:lang w:val="en-US" w:eastAsia="zh-CN"/>
              </w:rPr>
              <w:t>及服务</w:t>
            </w:r>
            <w:r>
              <w:rPr>
                <w:rFonts w:hint="eastAsia" w:ascii="幼圆" w:hAnsi="华文细黑" w:eastAsia="幼圆"/>
                <w:color w:val="auto"/>
                <w:sz w:val="21"/>
                <w:szCs w:val="21"/>
                <w:u w:val="single"/>
                <w:lang w:eastAsia="zh-CN"/>
              </w:rPr>
              <w:t>类</w:t>
            </w:r>
            <w:r>
              <w:rPr>
                <w:rFonts w:hint="eastAsia" w:ascii="幼圆" w:hAnsi="华文细黑" w:eastAsia="幼圆"/>
                <w:color w:val="auto"/>
                <w:sz w:val="21"/>
                <w:szCs w:val="21"/>
                <w:u w:val="single"/>
              </w:rPr>
              <w:t>（包括进口产品）</w:t>
            </w:r>
          </w:p>
        </w:tc>
        <w:tc>
          <w:tcPr>
            <w:tcW w:w="1017" w:type="pct"/>
            <w:vAlign w:val="center"/>
          </w:tcPr>
          <w:p>
            <w:pPr>
              <w:snapToGrid w:val="0"/>
              <w:spacing w:before="50" w:afterLines="50" w:line="240" w:lineRule="auto"/>
              <w:ind w:firstLine="0" w:firstLineChars="0"/>
              <w:jc w:val="center"/>
              <w:rPr>
                <w:rFonts w:ascii="华文宋体" w:hAnsi="华文宋体" w:eastAsia="华文宋体"/>
                <w:b/>
                <w:color w:val="auto"/>
                <w:kern w:val="0"/>
                <w:sz w:val="32"/>
                <w:szCs w:val="32"/>
                <w:u w:val="single"/>
              </w:rPr>
            </w:pPr>
            <w:r>
              <w:rPr>
                <w:rFonts w:hint="eastAsia" w:ascii="华文宋体" w:hAnsi="华文宋体" w:eastAsia="华文宋体"/>
                <w:b/>
                <w:color w:val="auto"/>
                <w:kern w:val="0"/>
                <w:sz w:val="32"/>
                <w:szCs w:val="32"/>
                <w:u w:val="single"/>
              </w:rPr>
              <w:t xml:space="preserve">   %</w:t>
            </w:r>
          </w:p>
        </w:tc>
        <w:tc>
          <w:tcPr>
            <w:tcW w:w="481" w:type="pct"/>
            <w:vAlign w:val="center"/>
          </w:tcPr>
          <w:p>
            <w:pPr>
              <w:snapToGrid w:val="0"/>
              <w:spacing w:before="50" w:afterLines="50" w:line="240" w:lineRule="auto"/>
              <w:ind w:firstLine="0" w:firstLineChars="0"/>
              <w:jc w:val="center"/>
              <w:rPr>
                <w:rFonts w:ascii="华文宋体" w:hAnsi="华文宋体" w:eastAsia="华文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762" w:type="pct"/>
            <w:vAlign w:val="center"/>
          </w:tcPr>
          <w:p>
            <w:pPr>
              <w:snapToGrid w:val="0"/>
              <w:spacing w:before="50" w:afterLines="50" w:line="240" w:lineRule="auto"/>
              <w:ind w:firstLine="0" w:firstLineChars="0"/>
              <w:jc w:val="center"/>
              <w:rPr>
                <w:rFonts w:hint="default" w:ascii="华文宋体" w:hAnsi="华文宋体" w:eastAsia="华文宋体"/>
                <w:b/>
                <w:color w:val="auto"/>
                <w:kern w:val="0"/>
                <w:sz w:val="30"/>
                <w:szCs w:val="30"/>
                <w:lang w:val="en-US" w:eastAsia="zh-CN"/>
              </w:rPr>
            </w:pPr>
            <w:r>
              <w:rPr>
                <w:rFonts w:hint="eastAsia" w:ascii="华文宋体" w:hAnsi="华文宋体" w:eastAsia="华文宋体"/>
                <w:b/>
                <w:color w:val="auto"/>
                <w:kern w:val="0"/>
                <w:sz w:val="30"/>
                <w:szCs w:val="30"/>
                <w:lang w:val="en-US" w:eastAsia="zh-CN"/>
              </w:rPr>
              <w:t>2</w:t>
            </w:r>
          </w:p>
        </w:tc>
        <w:tc>
          <w:tcPr>
            <w:tcW w:w="2738" w:type="pct"/>
            <w:vAlign w:val="center"/>
          </w:tcPr>
          <w:p>
            <w:pPr>
              <w:spacing w:line="240" w:lineRule="auto"/>
              <w:ind w:left="0" w:leftChars="0" w:firstLine="0" w:firstLineChars="0"/>
              <w:jc w:val="center"/>
              <w:rPr>
                <w:rFonts w:ascii="华文宋体" w:hAnsi="华文宋体" w:eastAsia="华文宋体" w:cs="宋体"/>
                <w:bCs/>
                <w:color w:val="auto"/>
                <w:kern w:val="0"/>
                <w:sz w:val="21"/>
                <w:szCs w:val="21"/>
              </w:rPr>
            </w:pPr>
            <w:r>
              <w:rPr>
                <w:rFonts w:hint="eastAsia" w:ascii="华文宋体" w:hAnsi="华文宋体" w:eastAsia="华文宋体" w:cs="宋体"/>
                <w:bCs/>
                <w:color w:val="auto"/>
                <w:kern w:val="0"/>
                <w:sz w:val="21"/>
                <w:szCs w:val="21"/>
                <w:u w:val="single"/>
              </w:rPr>
              <w:t>10万元及以上工程建设类（含10万—400万元决算审计）</w:t>
            </w:r>
          </w:p>
        </w:tc>
        <w:tc>
          <w:tcPr>
            <w:tcW w:w="1017" w:type="pct"/>
            <w:vAlign w:val="center"/>
          </w:tcPr>
          <w:p>
            <w:pPr>
              <w:snapToGrid w:val="0"/>
              <w:spacing w:before="50" w:afterLines="50" w:line="240" w:lineRule="auto"/>
              <w:ind w:firstLine="0" w:firstLineChars="0"/>
              <w:jc w:val="center"/>
              <w:rPr>
                <w:rFonts w:ascii="华文宋体" w:hAnsi="华文宋体" w:eastAsia="华文宋体"/>
                <w:b/>
                <w:color w:val="auto"/>
                <w:kern w:val="0"/>
                <w:sz w:val="32"/>
                <w:szCs w:val="32"/>
              </w:rPr>
            </w:pPr>
            <w:r>
              <w:rPr>
                <w:rFonts w:hint="eastAsia" w:ascii="华文宋体" w:hAnsi="华文宋体" w:eastAsia="华文宋体"/>
                <w:b/>
                <w:color w:val="auto"/>
                <w:kern w:val="0"/>
                <w:sz w:val="32"/>
                <w:szCs w:val="32"/>
                <w:u w:val="single"/>
              </w:rPr>
              <w:t xml:space="preserve">   %</w:t>
            </w:r>
          </w:p>
        </w:tc>
        <w:tc>
          <w:tcPr>
            <w:tcW w:w="481" w:type="pct"/>
            <w:vAlign w:val="center"/>
          </w:tcPr>
          <w:p>
            <w:pPr>
              <w:snapToGrid w:val="0"/>
              <w:spacing w:before="50" w:afterLines="50" w:line="240" w:lineRule="auto"/>
              <w:ind w:firstLine="0" w:firstLineChars="0"/>
              <w:jc w:val="center"/>
              <w:rPr>
                <w:rFonts w:ascii="华文宋体" w:hAnsi="华文宋体" w:eastAsia="华文宋体"/>
                <w:color w:val="auto"/>
                <w:kern w:val="0"/>
                <w:sz w:val="24"/>
                <w:szCs w:val="24"/>
              </w:rPr>
            </w:pPr>
          </w:p>
        </w:tc>
      </w:tr>
    </w:tbl>
    <w:p>
      <w:pPr>
        <w:ind w:firstLine="0" w:firstLineChars="0"/>
        <w:jc w:val="left"/>
        <w:rPr>
          <w:rFonts w:ascii="华文宋体" w:hAnsi="华文宋体" w:eastAsia="华文宋体"/>
          <w:b/>
          <w:snapToGrid w:val="0"/>
          <w:color w:val="auto"/>
          <w:kern w:val="0"/>
          <w:sz w:val="28"/>
          <w:szCs w:val="28"/>
          <w:u w:val="single"/>
        </w:rPr>
      </w:pPr>
      <w:r>
        <w:rPr>
          <w:rFonts w:hint="eastAsia" w:ascii="华文宋体" w:hAnsi="华文宋体" w:eastAsia="华文宋体"/>
          <w:b/>
          <w:bCs/>
          <w:color w:val="auto"/>
          <w:sz w:val="28"/>
          <w:szCs w:val="28"/>
        </w:rPr>
        <w:t>说明：</w:t>
      </w:r>
      <w:r>
        <w:rPr>
          <w:rFonts w:hint="eastAsia" w:ascii="华文宋体" w:hAnsi="华文宋体" w:eastAsia="华文宋体"/>
          <w:bCs/>
          <w:color w:val="auto"/>
          <w:sz w:val="28"/>
          <w:szCs w:val="28"/>
        </w:rPr>
        <w:t>1.本次</w:t>
      </w:r>
      <w:r>
        <w:rPr>
          <w:rFonts w:hint="eastAsia" w:ascii="华文宋体" w:hAnsi="华文宋体" w:eastAsia="华文宋体"/>
          <w:color w:val="auto"/>
          <w:sz w:val="28"/>
          <w:szCs w:val="28"/>
        </w:rPr>
        <w:t>报价</w:t>
      </w:r>
      <w:r>
        <w:rPr>
          <w:rFonts w:hint="eastAsia" w:ascii="华文宋体" w:hAnsi="华文宋体" w:eastAsia="华文宋体"/>
          <w:snapToGrid w:val="0"/>
          <w:color w:val="auto"/>
          <w:kern w:val="0"/>
          <w:sz w:val="28"/>
          <w:szCs w:val="28"/>
        </w:rPr>
        <w:t>为《浙价服[2003]77号》规定标准的</w:t>
      </w:r>
      <w:r>
        <w:rPr>
          <w:rFonts w:hint="eastAsia" w:ascii="华文宋体" w:hAnsi="华文宋体" w:eastAsia="华文宋体"/>
          <w:b/>
          <w:snapToGrid w:val="0"/>
          <w:color w:val="auto"/>
          <w:kern w:val="0"/>
          <w:sz w:val="28"/>
          <w:szCs w:val="28"/>
          <w:u w:val="single"/>
        </w:rPr>
        <w:t>折扣率报价</w:t>
      </w:r>
      <w:r>
        <w:rPr>
          <w:rFonts w:hint="eastAsia" w:ascii="华文宋体" w:hAnsi="华文宋体" w:eastAsia="华文宋体"/>
          <w:snapToGrid w:val="0"/>
          <w:color w:val="auto"/>
          <w:kern w:val="0"/>
          <w:sz w:val="28"/>
          <w:szCs w:val="28"/>
        </w:rPr>
        <w:t>。</w:t>
      </w:r>
    </w:p>
    <w:p>
      <w:pPr>
        <w:ind w:firstLine="898" w:firstLineChars="321"/>
        <w:jc w:val="left"/>
        <w:rPr>
          <w:rFonts w:ascii="华文宋体" w:hAnsi="华文宋体" w:eastAsia="华文宋体"/>
          <w:color w:val="auto"/>
          <w:sz w:val="24"/>
          <w:szCs w:val="24"/>
        </w:rPr>
      </w:pPr>
      <w:r>
        <w:rPr>
          <w:rFonts w:hint="eastAsia" w:ascii="华文宋体" w:hAnsi="华文宋体" w:eastAsia="华文宋体"/>
          <w:snapToGrid w:val="0"/>
          <w:color w:val="auto"/>
          <w:kern w:val="0"/>
          <w:sz w:val="28"/>
          <w:szCs w:val="28"/>
        </w:rPr>
        <w:t>2.有关委托项目实施招标代理所涉及的一切费用均已计入报价。</w:t>
      </w:r>
    </w:p>
    <w:p>
      <w:pPr>
        <w:ind w:right="-21" w:rightChars="-10" w:firstLine="4800" w:firstLineChars="2000"/>
        <w:rPr>
          <w:rFonts w:ascii="仿宋" w:hAnsi="仿宋" w:eastAsia="仿宋"/>
          <w:color w:val="auto"/>
          <w:sz w:val="24"/>
          <w:szCs w:val="24"/>
        </w:rPr>
      </w:pPr>
    </w:p>
    <w:p>
      <w:pPr>
        <w:spacing w:line="276" w:lineRule="auto"/>
        <w:ind w:firstLine="560"/>
        <w:jc w:val="left"/>
        <w:rPr>
          <w:rFonts w:ascii="华文宋体" w:hAnsi="华文宋体" w:eastAsia="华文宋体"/>
          <w:color w:val="auto"/>
          <w:sz w:val="28"/>
          <w:szCs w:val="28"/>
        </w:rPr>
      </w:pPr>
      <w:bookmarkStart w:id="5" w:name="开标一览表"/>
      <w:bookmarkEnd w:id="5"/>
      <w:r>
        <w:rPr>
          <w:rFonts w:hint="eastAsia" w:ascii="华文宋体" w:hAnsi="华文宋体" w:eastAsia="华文宋体" w:cs="华文宋体"/>
          <w:color w:val="auto"/>
          <w:sz w:val="28"/>
          <w:szCs w:val="28"/>
        </w:rPr>
        <w:t>招标代理机构</w:t>
      </w:r>
      <w:r>
        <w:rPr>
          <w:rFonts w:ascii="华文宋体" w:hAnsi="华文宋体" w:eastAsia="华文宋体" w:cs="华文宋体"/>
          <w:color w:val="auto"/>
          <w:sz w:val="28"/>
          <w:szCs w:val="28"/>
        </w:rPr>
        <w:t>单位名称：</w:t>
      </w:r>
      <w:r>
        <w:rPr>
          <w:rFonts w:ascii="华文宋体" w:hAnsi="华文宋体" w:eastAsia="华文宋体" w:cs="华文宋体"/>
          <w:color w:val="auto"/>
          <w:sz w:val="28"/>
          <w:szCs w:val="28"/>
          <w:u w:val="single"/>
        </w:rPr>
        <w:t xml:space="preserve">              </w:t>
      </w:r>
      <w:r>
        <w:rPr>
          <w:rFonts w:hint="eastAsia" w:ascii="华文宋体" w:hAnsi="华文宋体" w:eastAsia="华文宋体" w:cs="华文宋体"/>
          <w:color w:val="auto"/>
          <w:sz w:val="28"/>
          <w:szCs w:val="28"/>
          <w:u w:val="single"/>
        </w:rPr>
        <w:t xml:space="preserve">    </w:t>
      </w:r>
      <w:r>
        <w:rPr>
          <w:rFonts w:ascii="华文宋体" w:hAnsi="华文宋体" w:eastAsia="华文宋体" w:cs="华文宋体"/>
          <w:color w:val="auto"/>
          <w:sz w:val="28"/>
          <w:szCs w:val="28"/>
          <w:u w:val="single"/>
        </w:rPr>
        <w:t xml:space="preserve"> </w:t>
      </w:r>
      <w:r>
        <w:rPr>
          <w:rFonts w:ascii="华文宋体" w:hAnsi="华文宋体" w:eastAsia="华文宋体" w:cs="华文宋体"/>
          <w:color w:val="auto"/>
          <w:sz w:val="28"/>
          <w:szCs w:val="28"/>
        </w:rPr>
        <w:t>（公章）</w:t>
      </w:r>
    </w:p>
    <w:p>
      <w:pPr>
        <w:spacing w:line="276" w:lineRule="auto"/>
        <w:ind w:firstLine="560"/>
        <w:jc w:val="left"/>
        <w:rPr>
          <w:rFonts w:ascii="华文宋体" w:hAnsi="华文宋体" w:eastAsia="华文宋体"/>
          <w:color w:val="auto"/>
          <w:sz w:val="28"/>
          <w:szCs w:val="28"/>
        </w:rPr>
      </w:pPr>
      <w:r>
        <w:rPr>
          <w:rFonts w:ascii="华文宋体" w:hAnsi="华文宋体" w:eastAsia="华文宋体" w:cs="华文宋体"/>
          <w:color w:val="auto"/>
          <w:sz w:val="28"/>
          <w:szCs w:val="28"/>
        </w:rPr>
        <w:t>法定代表人或其授权代表：</w:t>
      </w:r>
      <w:r>
        <w:rPr>
          <w:rFonts w:ascii="华文宋体" w:hAnsi="华文宋体" w:eastAsia="华文宋体" w:cs="华文宋体"/>
          <w:color w:val="auto"/>
          <w:sz w:val="28"/>
          <w:szCs w:val="28"/>
          <w:u w:val="single"/>
        </w:rPr>
        <w:t xml:space="preserve">                 </w:t>
      </w:r>
      <w:r>
        <w:rPr>
          <w:rFonts w:ascii="华文宋体" w:hAnsi="华文宋体" w:eastAsia="华文宋体" w:cs="华文宋体"/>
          <w:color w:val="auto"/>
          <w:sz w:val="28"/>
          <w:szCs w:val="28"/>
        </w:rPr>
        <w:t>（签字）</w:t>
      </w:r>
    </w:p>
    <w:p>
      <w:pPr>
        <w:spacing w:line="276" w:lineRule="auto"/>
        <w:ind w:firstLine="560"/>
        <w:jc w:val="left"/>
        <w:rPr>
          <w:rFonts w:ascii="华文宋体" w:hAnsi="华文宋体" w:eastAsia="华文宋体"/>
          <w:color w:val="auto"/>
          <w:sz w:val="28"/>
          <w:szCs w:val="28"/>
        </w:rPr>
      </w:pPr>
      <w:r>
        <w:rPr>
          <w:rFonts w:ascii="华文宋体" w:hAnsi="华文宋体" w:eastAsia="华文宋体" w:cs="华文宋体"/>
          <w:color w:val="auto"/>
          <w:sz w:val="28"/>
          <w:szCs w:val="28"/>
        </w:rPr>
        <w:t>日期：</w:t>
      </w:r>
      <w:r>
        <w:rPr>
          <w:rFonts w:ascii="华文宋体" w:hAnsi="华文宋体" w:eastAsia="华文宋体" w:cs="华文宋体"/>
          <w:color w:val="auto"/>
          <w:sz w:val="28"/>
          <w:szCs w:val="28"/>
          <w:u w:val="single"/>
        </w:rPr>
        <w:t xml:space="preserve">        </w:t>
      </w:r>
      <w:r>
        <w:rPr>
          <w:rFonts w:ascii="华文宋体" w:hAnsi="华文宋体" w:eastAsia="华文宋体" w:cs="华文宋体"/>
          <w:color w:val="auto"/>
          <w:sz w:val="28"/>
          <w:szCs w:val="28"/>
        </w:rPr>
        <w:t>年</w:t>
      </w:r>
      <w:r>
        <w:rPr>
          <w:rFonts w:ascii="华文宋体" w:hAnsi="华文宋体" w:eastAsia="华文宋体" w:cs="华文宋体"/>
          <w:color w:val="auto"/>
          <w:sz w:val="28"/>
          <w:szCs w:val="28"/>
          <w:u w:val="single"/>
        </w:rPr>
        <w:t xml:space="preserve">     </w:t>
      </w:r>
      <w:r>
        <w:rPr>
          <w:rFonts w:ascii="华文宋体" w:hAnsi="华文宋体" w:eastAsia="华文宋体" w:cs="华文宋体"/>
          <w:color w:val="auto"/>
          <w:sz w:val="28"/>
          <w:szCs w:val="28"/>
        </w:rPr>
        <w:t>月</w:t>
      </w:r>
      <w:r>
        <w:rPr>
          <w:rFonts w:ascii="华文宋体" w:hAnsi="华文宋体" w:eastAsia="华文宋体" w:cs="华文宋体"/>
          <w:color w:val="auto"/>
          <w:sz w:val="28"/>
          <w:szCs w:val="28"/>
          <w:u w:val="single"/>
        </w:rPr>
        <w:t xml:space="preserve">     </w:t>
      </w:r>
      <w:r>
        <w:rPr>
          <w:rFonts w:ascii="华文宋体" w:hAnsi="华文宋体" w:eastAsia="华文宋体" w:cs="华文宋体"/>
          <w:color w:val="auto"/>
          <w:sz w:val="28"/>
          <w:szCs w:val="28"/>
        </w:rPr>
        <w:t>日</w:t>
      </w:r>
    </w:p>
    <w:p>
      <w:pPr>
        <w:ind w:firstLine="0" w:firstLineChars="0"/>
        <w:jc w:val="left"/>
        <w:rPr>
          <w:rFonts w:ascii="仿宋" w:hAnsi="仿宋" w:eastAsia="仿宋"/>
          <w:b/>
          <w:color w:val="auto"/>
          <w:sz w:val="28"/>
          <w:szCs w:val="28"/>
        </w:rPr>
      </w:pPr>
    </w:p>
    <w:p>
      <w:pPr>
        <w:ind w:firstLine="0" w:firstLineChars="0"/>
        <w:jc w:val="left"/>
        <w:rPr>
          <w:rFonts w:ascii="仿宋" w:hAnsi="仿宋" w:eastAsia="仿宋"/>
          <w:b/>
          <w:color w:val="auto"/>
          <w:sz w:val="28"/>
          <w:szCs w:val="28"/>
        </w:rPr>
      </w:pPr>
    </w:p>
    <w:p>
      <w:pPr>
        <w:ind w:firstLine="0" w:firstLineChars="0"/>
        <w:jc w:val="left"/>
        <w:rPr>
          <w:rFonts w:ascii="仿宋" w:hAnsi="仿宋" w:eastAsia="仿宋"/>
          <w:b/>
          <w:color w:val="auto"/>
          <w:sz w:val="28"/>
          <w:szCs w:val="28"/>
        </w:rPr>
      </w:pPr>
    </w:p>
    <w:p>
      <w:pPr>
        <w:ind w:firstLine="0" w:firstLineChars="0"/>
        <w:jc w:val="left"/>
        <w:rPr>
          <w:rFonts w:ascii="仿宋" w:hAnsi="仿宋" w:eastAsia="仿宋"/>
          <w:b/>
          <w:color w:val="auto"/>
          <w:sz w:val="28"/>
          <w:szCs w:val="28"/>
        </w:rPr>
      </w:pPr>
    </w:p>
    <w:p>
      <w:pPr>
        <w:ind w:firstLine="0" w:firstLineChars="0"/>
        <w:jc w:val="left"/>
        <w:rPr>
          <w:rFonts w:hint="default" w:ascii="仿宋" w:hAnsi="仿宋" w:eastAsia="仿宋"/>
          <w:b/>
          <w:color w:val="auto"/>
          <w:sz w:val="28"/>
          <w:szCs w:val="28"/>
          <w:lang w:val="en-US" w:eastAsia="zh-CN"/>
        </w:rPr>
      </w:pPr>
    </w:p>
    <w:sectPr>
      <w:footerReference r:id="rId11" w:type="default"/>
      <w:pgSz w:w="11906" w:h="16838"/>
      <w:pgMar w:top="1558" w:right="1531" w:bottom="468" w:left="1531" w:header="851" w:footer="851" w:gutter="0"/>
      <w:pgNumType w:fmt="decimal" w:start="1" w:chapStyle="1" w:chapSep="colon"/>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幼圆">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06095"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506095" cy="1828800"/>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lIns="0" tIns="0" rIns="0" bIns="0" upright="0">
                      <a:spAutoFit/>
                    </wps:bodyPr>
                  </wps:wsp>
                </a:graphicData>
              </a:graphic>
            </wp:anchor>
          </w:drawing>
        </mc:Choice>
        <mc:Fallback>
          <w:pict>
            <v:shape id="文本框 1026" o:spid="_x0000_s1026" o:spt="202" type="#_x0000_t202" style="position:absolute;left:0pt;margin-top:0pt;height:144pt;width:39.85pt;mso-position-horizontal:center;mso-position-horizontal-relative:margin;z-index:251661312;mso-width-relative:page;mso-height-relative:page;" filled="f" stroked="f" coordsize="21600,21600" o:gfxdata="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ndB8A0wAAAAQBAAAPAAAAAAAAAAEAIAAAACIAAABkcnMvZG93bnJl&#10;di54bWxQSwECFAAUAAAACACHTuJAqX8rCMkBAACPAwAADgAAAAAAAAABACAAAAAiAQAAZHJzL2Uy&#10;b0RvYy54bWxQSwUGAAAAAAYABgBZAQAAXQ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0673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506730" cy="1828800"/>
                      </a:xfrm>
                      <a:prstGeom prst="rect">
                        <a:avLst/>
                      </a:prstGeom>
                      <a:noFill/>
                      <a:ln>
                        <a:noFill/>
                      </a:ln>
                    </wps:spPr>
                    <wps:txbx>
                      <w:txbxContent>
                        <w:p>
                          <w:pPr>
                            <w:pStyle w:val="14"/>
                          </w:pPr>
                          <w:r>
                            <w:rPr>
                              <w:rFonts w:hint="eastAsia"/>
                              <w:lang w:val="en-US" w:eastAsia="zh-CN"/>
                            </w:rPr>
                            <w:t>14</w:t>
                          </w:r>
                        </w:p>
                      </w:txbxContent>
                    </wps:txbx>
                    <wps:bodyPr lIns="0" tIns="0" rIns="0" bIns="0" upright="0">
                      <a:spAutoFit/>
                    </wps:bodyPr>
                  </wps:wsp>
                </a:graphicData>
              </a:graphic>
            </wp:anchor>
          </w:drawing>
        </mc:Choice>
        <mc:Fallback>
          <w:pict>
            <v:shape id="文本框 1027" o:spid="_x0000_s1026" o:spt="202" type="#_x0000_t202" style="position:absolute;left:0pt;margin-top:0pt;height:144pt;width:39.9pt;mso-position-horizontal:center;mso-position-horizontal-relative:margin;z-index:251660288;mso-width-relative:page;mso-height-relative:page;" filled="f" stroked="f" coordsize="21600,21600" o:gfxdata="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xvuQnSAAAABAEAAA8AAAAAAAAAAQAgAAAAIgAAAGRycy9kb3ducmV2&#10;LnhtbFBLAQIUABQAAAAIAIdO4kD9Fva4yQEAAI8DAAAOAAAAAAAAAAEAIAAAACEBAABkcnMvZTJv&#10;RG9jLnhtbFBLBQYAAAAABgAGAFkBAABcBQAAAAA=&#10;">
              <v:fill on="f" focussize="0,0"/>
              <v:stroke on="f"/>
              <v:imagedata o:title=""/>
              <o:lock v:ext="edit" aspectratio="f"/>
              <v:textbox inset="0mm,0mm,0mm,0mm" style="mso-fit-shape-to-text:t;">
                <w:txbxContent>
                  <w:p>
                    <w:pPr>
                      <w:pStyle w:val="14"/>
                    </w:pPr>
                    <w:r>
                      <w:rPr>
                        <w:rFonts w:hint="eastAsia"/>
                        <w:lang w:val="en-US" w:eastAsia="zh-CN"/>
                      </w:rPr>
                      <w:t>14</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EE960"/>
    <w:multiLevelType w:val="singleLevel"/>
    <w:tmpl w:val="BBFEE960"/>
    <w:lvl w:ilvl="0" w:tentative="0">
      <w:start w:val="2"/>
      <w:numFmt w:val="chineseCounting"/>
      <w:suff w:val="nothing"/>
      <w:lvlText w:val="%1、"/>
      <w:lvlJc w:val="left"/>
      <w:rPr>
        <w:rFonts w:hint="eastAsia"/>
      </w:rPr>
    </w:lvl>
  </w:abstractNum>
  <w:abstractNum w:abstractNumId="1">
    <w:nsid w:val="03D81974"/>
    <w:multiLevelType w:val="multilevel"/>
    <w:tmpl w:val="03D81974"/>
    <w:lvl w:ilvl="0" w:tentative="0">
      <w:start w:val="1"/>
      <w:numFmt w:val="japaneseCounting"/>
      <w:lvlText w:val="第%1章"/>
      <w:lvlJc w:val="left"/>
      <w:pPr>
        <w:ind w:left="1682" w:hanging="1080"/>
      </w:pPr>
      <w:rPr>
        <w:rFonts w:hint="default"/>
      </w:rPr>
    </w:lvl>
    <w:lvl w:ilvl="1" w:tentative="0">
      <w:start w:val="1"/>
      <w:numFmt w:val="lowerLetter"/>
      <w:lvlText w:val="%2)"/>
      <w:lvlJc w:val="left"/>
      <w:pPr>
        <w:ind w:left="1442" w:hanging="420"/>
      </w:pPr>
    </w:lvl>
    <w:lvl w:ilvl="2" w:tentative="0">
      <w:start w:val="1"/>
      <w:numFmt w:val="lowerRoman"/>
      <w:lvlText w:val="%3."/>
      <w:lvlJc w:val="right"/>
      <w:pPr>
        <w:ind w:left="1862" w:hanging="420"/>
      </w:pPr>
    </w:lvl>
    <w:lvl w:ilvl="3" w:tentative="0">
      <w:start w:val="1"/>
      <w:numFmt w:val="decimal"/>
      <w:lvlText w:val="%4."/>
      <w:lvlJc w:val="left"/>
      <w:pPr>
        <w:ind w:left="2282" w:hanging="420"/>
      </w:pPr>
    </w:lvl>
    <w:lvl w:ilvl="4" w:tentative="0">
      <w:start w:val="1"/>
      <w:numFmt w:val="lowerLetter"/>
      <w:lvlText w:val="%5)"/>
      <w:lvlJc w:val="left"/>
      <w:pPr>
        <w:ind w:left="2702" w:hanging="420"/>
      </w:pPr>
    </w:lvl>
    <w:lvl w:ilvl="5" w:tentative="0">
      <w:start w:val="1"/>
      <w:numFmt w:val="lowerRoman"/>
      <w:lvlText w:val="%6."/>
      <w:lvlJc w:val="right"/>
      <w:pPr>
        <w:ind w:left="3122" w:hanging="420"/>
      </w:pPr>
    </w:lvl>
    <w:lvl w:ilvl="6" w:tentative="0">
      <w:start w:val="1"/>
      <w:numFmt w:val="decimal"/>
      <w:lvlText w:val="%7."/>
      <w:lvlJc w:val="left"/>
      <w:pPr>
        <w:ind w:left="3542" w:hanging="420"/>
      </w:pPr>
    </w:lvl>
    <w:lvl w:ilvl="7" w:tentative="0">
      <w:start w:val="1"/>
      <w:numFmt w:val="lowerLetter"/>
      <w:lvlText w:val="%8)"/>
      <w:lvlJc w:val="left"/>
      <w:pPr>
        <w:ind w:left="3962" w:hanging="420"/>
      </w:pPr>
    </w:lvl>
    <w:lvl w:ilvl="8" w:tentative="0">
      <w:start w:val="1"/>
      <w:numFmt w:val="lowerRoman"/>
      <w:lvlText w:val="%9."/>
      <w:lvlJc w:val="right"/>
      <w:pPr>
        <w:ind w:left="4382" w:hanging="420"/>
      </w:pPr>
    </w:lvl>
  </w:abstractNum>
  <w:abstractNum w:abstractNumId="2">
    <w:nsid w:val="04770137"/>
    <w:multiLevelType w:val="multilevel"/>
    <w:tmpl w:val="0477013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0732E51"/>
    <w:multiLevelType w:val="multilevel"/>
    <w:tmpl w:val="10732E51"/>
    <w:lvl w:ilvl="0" w:tentative="0">
      <w:start w:val="1"/>
      <w:numFmt w:val="japaneseCounting"/>
      <w:lvlText w:val="%1、"/>
      <w:lvlJc w:val="left"/>
      <w:pPr>
        <w:tabs>
          <w:tab w:val="left" w:pos="960"/>
        </w:tabs>
        <w:ind w:left="960" w:hanging="48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4">
    <w:nsid w:val="10A54B74"/>
    <w:multiLevelType w:val="multilevel"/>
    <w:tmpl w:val="10A54B7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C8B19E4"/>
    <w:multiLevelType w:val="multilevel"/>
    <w:tmpl w:val="2C8B19E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F5E6D35"/>
    <w:multiLevelType w:val="multilevel"/>
    <w:tmpl w:val="2F5E6D3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5D77917"/>
    <w:multiLevelType w:val="multilevel"/>
    <w:tmpl w:val="45D77917"/>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619BF744"/>
    <w:multiLevelType w:val="singleLevel"/>
    <w:tmpl w:val="619BF744"/>
    <w:lvl w:ilvl="0" w:tentative="0">
      <w:start w:val="2"/>
      <w:numFmt w:val="chineseCounting"/>
      <w:suff w:val="nothing"/>
      <w:lvlText w:val="（%1）"/>
      <w:lvlJc w:val="left"/>
      <w:rPr>
        <w:rFonts w:hint="eastAsia"/>
      </w:rPr>
    </w:lvl>
  </w:abstractNum>
  <w:abstractNum w:abstractNumId="9">
    <w:nsid w:val="62D41E2B"/>
    <w:multiLevelType w:val="multilevel"/>
    <w:tmpl w:val="62D41E2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7C7168C"/>
    <w:multiLevelType w:val="multilevel"/>
    <w:tmpl w:val="67C7168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B391AA0"/>
    <w:multiLevelType w:val="multilevel"/>
    <w:tmpl w:val="7B391AA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11"/>
  </w:num>
  <w:num w:numId="4">
    <w:abstractNumId w:val="6"/>
  </w:num>
  <w:num w:numId="5">
    <w:abstractNumId w:val="10"/>
  </w:num>
  <w:num w:numId="6">
    <w:abstractNumId w:val="5"/>
  </w:num>
  <w:num w:numId="7">
    <w:abstractNumId w:val="9"/>
  </w:num>
  <w:num w:numId="8">
    <w:abstractNumId w:val="0"/>
  </w:num>
  <w:num w:numId="9">
    <w:abstractNumId w:val="2"/>
  </w:num>
  <w:num w:numId="10">
    <w:abstractNumId w:val="8"/>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A"/>
    <w:rsid w:val="000122FE"/>
    <w:rsid w:val="0001506F"/>
    <w:rsid w:val="0007353E"/>
    <w:rsid w:val="000933A6"/>
    <w:rsid w:val="000A4DB1"/>
    <w:rsid w:val="000E7998"/>
    <w:rsid w:val="001073DA"/>
    <w:rsid w:val="001604AE"/>
    <w:rsid w:val="0019577F"/>
    <w:rsid w:val="00212913"/>
    <w:rsid w:val="00216D2D"/>
    <w:rsid w:val="0022536B"/>
    <w:rsid w:val="00241E3C"/>
    <w:rsid w:val="00251847"/>
    <w:rsid w:val="002739FC"/>
    <w:rsid w:val="00285760"/>
    <w:rsid w:val="002A28E1"/>
    <w:rsid w:val="002B0860"/>
    <w:rsid w:val="002B6964"/>
    <w:rsid w:val="002C7ACF"/>
    <w:rsid w:val="002E2C7A"/>
    <w:rsid w:val="00340CCC"/>
    <w:rsid w:val="00356D03"/>
    <w:rsid w:val="003D098E"/>
    <w:rsid w:val="003D2322"/>
    <w:rsid w:val="0040403E"/>
    <w:rsid w:val="00425BA9"/>
    <w:rsid w:val="00462717"/>
    <w:rsid w:val="00486A42"/>
    <w:rsid w:val="004C4E0B"/>
    <w:rsid w:val="004E2534"/>
    <w:rsid w:val="00546F05"/>
    <w:rsid w:val="00595BBC"/>
    <w:rsid w:val="005A0679"/>
    <w:rsid w:val="005C5FE0"/>
    <w:rsid w:val="005F19CB"/>
    <w:rsid w:val="00612BFF"/>
    <w:rsid w:val="00633279"/>
    <w:rsid w:val="006357D6"/>
    <w:rsid w:val="00650CEF"/>
    <w:rsid w:val="006617D4"/>
    <w:rsid w:val="00673012"/>
    <w:rsid w:val="00674ED3"/>
    <w:rsid w:val="006800EB"/>
    <w:rsid w:val="00685A88"/>
    <w:rsid w:val="006B44C0"/>
    <w:rsid w:val="006B6BD6"/>
    <w:rsid w:val="006D5F0E"/>
    <w:rsid w:val="006F101B"/>
    <w:rsid w:val="007856DE"/>
    <w:rsid w:val="007C1F8B"/>
    <w:rsid w:val="007F4928"/>
    <w:rsid w:val="007F67F7"/>
    <w:rsid w:val="00803593"/>
    <w:rsid w:val="008053F2"/>
    <w:rsid w:val="008444D6"/>
    <w:rsid w:val="00860CB0"/>
    <w:rsid w:val="00863770"/>
    <w:rsid w:val="008B4580"/>
    <w:rsid w:val="008C29AD"/>
    <w:rsid w:val="008E2AA7"/>
    <w:rsid w:val="008E60AD"/>
    <w:rsid w:val="0092774A"/>
    <w:rsid w:val="00930606"/>
    <w:rsid w:val="00942468"/>
    <w:rsid w:val="009A6FA6"/>
    <w:rsid w:val="009E7B52"/>
    <w:rsid w:val="009F5ED8"/>
    <w:rsid w:val="00A17A35"/>
    <w:rsid w:val="00AA0F88"/>
    <w:rsid w:val="00AB140E"/>
    <w:rsid w:val="00AE7AD1"/>
    <w:rsid w:val="00B5382C"/>
    <w:rsid w:val="00BE57B4"/>
    <w:rsid w:val="00BF73A8"/>
    <w:rsid w:val="00C15D78"/>
    <w:rsid w:val="00C3092F"/>
    <w:rsid w:val="00C324EC"/>
    <w:rsid w:val="00C45358"/>
    <w:rsid w:val="00C561FB"/>
    <w:rsid w:val="00C9113E"/>
    <w:rsid w:val="00CA42F9"/>
    <w:rsid w:val="00CB359D"/>
    <w:rsid w:val="00CC4ED9"/>
    <w:rsid w:val="00D13949"/>
    <w:rsid w:val="00D33EF5"/>
    <w:rsid w:val="00DA75A8"/>
    <w:rsid w:val="00DB4912"/>
    <w:rsid w:val="00DB675D"/>
    <w:rsid w:val="00E01711"/>
    <w:rsid w:val="00E2775D"/>
    <w:rsid w:val="00E53C8B"/>
    <w:rsid w:val="00EB74A0"/>
    <w:rsid w:val="00EC78C1"/>
    <w:rsid w:val="00F030F8"/>
    <w:rsid w:val="00F142D9"/>
    <w:rsid w:val="00F3598A"/>
    <w:rsid w:val="00F72028"/>
    <w:rsid w:val="00F842A3"/>
    <w:rsid w:val="00F9169C"/>
    <w:rsid w:val="00FE5096"/>
    <w:rsid w:val="04432280"/>
    <w:rsid w:val="04611658"/>
    <w:rsid w:val="05F64B89"/>
    <w:rsid w:val="0731150E"/>
    <w:rsid w:val="0CAE7715"/>
    <w:rsid w:val="107645DF"/>
    <w:rsid w:val="11D50513"/>
    <w:rsid w:val="18BD5828"/>
    <w:rsid w:val="19376E8C"/>
    <w:rsid w:val="1B550FD3"/>
    <w:rsid w:val="1BC83E44"/>
    <w:rsid w:val="1D412B9A"/>
    <w:rsid w:val="1DB737B6"/>
    <w:rsid w:val="1EF35058"/>
    <w:rsid w:val="26843048"/>
    <w:rsid w:val="270D0FF6"/>
    <w:rsid w:val="27744AF3"/>
    <w:rsid w:val="2778571B"/>
    <w:rsid w:val="283D3D91"/>
    <w:rsid w:val="29C43358"/>
    <w:rsid w:val="2A7D4DE6"/>
    <w:rsid w:val="2BC633D2"/>
    <w:rsid w:val="2C2336D0"/>
    <w:rsid w:val="2C524B9D"/>
    <w:rsid w:val="2DD62C8F"/>
    <w:rsid w:val="31812FEB"/>
    <w:rsid w:val="39DC5DB6"/>
    <w:rsid w:val="3A01763E"/>
    <w:rsid w:val="3E993B90"/>
    <w:rsid w:val="3F790F3F"/>
    <w:rsid w:val="46A1647D"/>
    <w:rsid w:val="48D815ED"/>
    <w:rsid w:val="5200162B"/>
    <w:rsid w:val="527E6AE3"/>
    <w:rsid w:val="53565FF3"/>
    <w:rsid w:val="537459F6"/>
    <w:rsid w:val="54E63E53"/>
    <w:rsid w:val="55311D1A"/>
    <w:rsid w:val="57594DED"/>
    <w:rsid w:val="5B2F67A9"/>
    <w:rsid w:val="62E041E2"/>
    <w:rsid w:val="6ABF65FC"/>
    <w:rsid w:val="6BC65FD5"/>
    <w:rsid w:val="6C3B70F0"/>
    <w:rsid w:val="6DED7DA9"/>
    <w:rsid w:val="70A3110E"/>
    <w:rsid w:val="731014E7"/>
    <w:rsid w:val="75CE7EDD"/>
    <w:rsid w:val="772D49EC"/>
    <w:rsid w:val="792E29F7"/>
    <w:rsid w:val="79DF1CF6"/>
    <w:rsid w:val="7AFF4AA4"/>
    <w:rsid w:val="7E882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unhideWhenUsed/>
    <w:qFormat/>
    <w:uiPriority w:val="39"/>
    <w:pPr>
      <w:ind w:left="1260"/>
      <w:jc w:val="left"/>
    </w:pPr>
    <w:rPr>
      <w:rFonts w:asciiTheme="minorHAnsi" w:hAnsiTheme="minorHAnsi" w:cstheme="minorHAnsi"/>
      <w:sz w:val="18"/>
      <w:szCs w:val="18"/>
    </w:rPr>
  </w:style>
  <w:style w:type="paragraph" w:styleId="5">
    <w:name w:val="List Number"/>
    <w:basedOn w:val="1"/>
    <w:semiHidden/>
    <w:unhideWhenUsed/>
    <w:qFormat/>
    <w:uiPriority w:val="99"/>
    <w:pPr>
      <w:tabs>
        <w:tab w:val="left" w:pos="720"/>
      </w:tabs>
      <w:ind w:left="360" w:hanging="360" w:hangingChars="200"/>
      <w:contextualSpacing/>
    </w:pPr>
  </w:style>
  <w:style w:type="paragraph" w:styleId="6">
    <w:name w:val="Normal Indent"/>
    <w:basedOn w:val="1"/>
    <w:next w:val="1"/>
    <w:link w:val="28"/>
    <w:unhideWhenUsed/>
    <w:qFormat/>
    <w:uiPriority w:val="0"/>
    <w:pPr>
      <w:spacing w:line="240" w:lineRule="auto"/>
      <w:ind w:firstLine="420"/>
    </w:pPr>
    <w:rPr>
      <w:kern w:val="0"/>
      <w:sz w:val="20"/>
      <w:szCs w:val="20"/>
    </w:rPr>
  </w:style>
  <w:style w:type="paragraph" w:styleId="7">
    <w:name w:val="Body Text Indent"/>
    <w:basedOn w:val="1"/>
    <w:link w:val="26"/>
    <w:semiHidden/>
    <w:unhideWhenUsed/>
    <w:qFormat/>
    <w:uiPriority w:val="99"/>
    <w:pPr>
      <w:spacing w:after="120"/>
      <w:ind w:left="420" w:leftChars="200"/>
    </w:pPr>
  </w:style>
  <w:style w:type="paragraph" w:styleId="8">
    <w:name w:val="toc 5"/>
    <w:basedOn w:val="1"/>
    <w:next w:val="1"/>
    <w:unhideWhenUsed/>
    <w:qFormat/>
    <w:uiPriority w:val="39"/>
    <w:pPr>
      <w:ind w:left="840"/>
      <w:jc w:val="left"/>
    </w:pPr>
    <w:rPr>
      <w:rFonts w:asciiTheme="minorHAnsi" w:hAnsiTheme="minorHAnsi" w:cstheme="minorHAnsi"/>
      <w:sz w:val="18"/>
      <w:szCs w:val="18"/>
    </w:rPr>
  </w:style>
  <w:style w:type="paragraph" w:styleId="9">
    <w:name w:val="toc 3"/>
    <w:basedOn w:val="1"/>
    <w:next w:val="1"/>
    <w:unhideWhenUsed/>
    <w:qFormat/>
    <w:uiPriority w:val="39"/>
    <w:pPr>
      <w:ind w:left="420"/>
      <w:jc w:val="left"/>
    </w:pPr>
    <w:rPr>
      <w:rFonts w:asciiTheme="minorHAnsi" w:hAnsiTheme="minorHAnsi" w:cstheme="minorHAnsi"/>
      <w:i/>
      <w:iCs/>
      <w:sz w:val="20"/>
      <w:szCs w:val="20"/>
    </w:rPr>
  </w:style>
  <w:style w:type="paragraph" w:styleId="10">
    <w:name w:val="Plain Text"/>
    <w:basedOn w:val="1"/>
    <w:next w:val="11"/>
    <w:link w:val="29"/>
    <w:qFormat/>
    <w:uiPriority w:val="0"/>
    <w:pPr>
      <w:spacing w:line="240" w:lineRule="auto"/>
      <w:ind w:firstLine="0" w:firstLineChars="0"/>
    </w:pPr>
    <w:rPr>
      <w:rFonts w:ascii="宋体" w:hAnsi="Courier New"/>
      <w:kern w:val="0"/>
      <w:sz w:val="20"/>
      <w:szCs w:val="20"/>
    </w:rPr>
  </w:style>
  <w:style w:type="paragraph" w:styleId="11">
    <w:name w:val="toc 2"/>
    <w:basedOn w:val="1"/>
    <w:next w:val="1"/>
    <w:unhideWhenUsed/>
    <w:qFormat/>
    <w:uiPriority w:val="39"/>
    <w:pPr>
      <w:ind w:left="210"/>
      <w:jc w:val="left"/>
    </w:pPr>
    <w:rPr>
      <w:rFonts w:asciiTheme="minorHAnsi" w:hAnsiTheme="minorHAnsi" w:cstheme="minorHAnsi"/>
      <w:smallCaps/>
      <w:sz w:val="20"/>
      <w:szCs w:val="20"/>
    </w:rPr>
  </w:style>
  <w:style w:type="paragraph" w:styleId="12">
    <w:name w:val="toc 8"/>
    <w:basedOn w:val="1"/>
    <w:next w:val="1"/>
    <w:unhideWhenUsed/>
    <w:qFormat/>
    <w:uiPriority w:val="39"/>
    <w:pPr>
      <w:ind w:left="1470"/>
      <w:jc w:val="left"/>
    </w:pPr>
    <w:rPr>
      <w:rFonts w:asciiTheme="minorHAnsi" w:hAnsiTheme="minorHAnsi" w:cstheme="minorHAnsi"/>
      <w:sz w:val="18"/>
      <w:szCs w:val="18"/>
    </w:rPr>
  </w:style>
  <w:style w:type="paragraph" w:styleId="13">
    <w:name w:val="Balloon Text"/>
    <w:basedOn w:val="1"/>
    <w:link w:val="34"/>
    <w:semiHidden/>
    <w:unhideWhenUsed/>
    <w:qFormat/>
    <w:uiPriority w:val="99"/>
    <w:pPr>
      <w:spacing w:line="240" w:lineRule="auto"/>
    </w:pPr>
    <w:rPr>
      <w:sz w:val="18"/>
      <w:szCs w:val="18"/>
    </w:rPr>
  </w:style>
  <w:style w:type="paragraph" w:styleId="14">
    <w:name w:val="footer"/>
    <w:basedOn w:val="1"/>
    <w:link w:val="35"/>
    <w:unhideWhenUsed/>
    <w:qFormat/>
    <w:uiPriority w:val="99"/>
    <w:pPr>
      <w:tabs>
        <w:tab w:val="center" w:pos="4153"/>
        <w:tab w:val="right" w:pos="8306"/>
      </w:tabs>
      <w:snapToGrid w:val="0"/>
      <w:jc w:val="left"/>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unhideWhenUsed/>
    <w:qFormat/>
    <w:uiPriority w:val="39"/>
    <w:pPr>
      <w:tabs>
        <w:tab w:val="right" w:leader="dot" w:pos="8296"/>
      </w:tabs>
      <w:spacing w:before="120" w:after="120"/>
      <w:ind w:firstLine="224" w:firstLineChars="62"/>
      <w:jc w:val="center"/>
    </w:pPr>
    <w:rPr>
      <w:rFonts w:ascii="仿宋" w:hAnsi="仿宋" w:eastAsia="仿宋" w:cstheme="minorHAnsi"/>
      <w:b/>
      <w:bCs/>
      <w:caps/>
      <w:sz w:val="36"/>
      <w:szCs w:val="36"/>
    </w:rPr>
  </w:style>
  <w:style w:type="paragraph" w:styleId="17">
    <w:name w:val="toc 4"/>
    <w:basedOn w:val="1"/>
    <w:next w:val="1"/>
    <w:unhideWhenUsed/>
    <w:qFormat/>
    <w:uiPriority w:val="39"/>
    <w:pPr>
      <w:ind w:left="630"/>
      <w:jc w:val="left"/>
    </w:pPr>
    <w:rPr>
      <w:rFonts w:asciiTheme="minorHAnsi" w:hAnsiTheme="minorHAnsi" w:cstheme="minorHAnsi"/>
      <w:sz w:val="18"/>
      <w:szCs w:val="18"/>
    </w:rPr>
  </w:style>
  <w:style w:type="paragraph" w:styleId="18">
    <w:name w:val="toc 6"/>
    <w:basedOn w:val="1"/>
    <w:next w:val="1"/>
    <w:unhideWhenUsed/>
    <w:qFormat/>
    <w:uiPriority w:val="39"/>
    <w:pPr>
      <w:ind w:left="1050"/>
      <w:jc w:val="left"/>
    </w:pPr>
    <w:rPr>
      <w:rFonts w:asciiTheme="minorHAnsi" w:hAnsiTheme="minorHAnsi" w:cstheme="minorHAnsi"/>
      <w:sz w:val="18"/>
      <w:szCs w:val="18"/>
    </w:rPr>
  </w:style>
  <w:style w:type="paragraph" w:styleId="19">
    <w:name w:val="toc 9"/>
    <w:basedOn w:val="1"/>
    <w:next w:val="1"/>
    <w:unhideWhenUsed/>
    <w:qFormat/>
    <w:uiPriority w:val="39"/>
    <w:pPr>
      <w:ind w:left="1680"/>
      <w:jc w:val="left"/>
    </w:pPr>
    <w:rPr>
      <w:rFonts w:asciiTheme="minorHAnsi" w:hAnsiTheme="minorHAnsi" w:cstheme="minorHAnsi"/>
      <w:sz w:val="18"/>
      <w:szCs w:val="18"/>
    </w:rPr>
  </w:style>
  <w:style w:type="paragraph" w:styleId="20">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cs="宋体"/>
      <w:kern w:val="0"/>
      <w:sz w:val="24"/>
      <w:szCs w:val="24"/>
    </w:rPr>
  </w:style>
  <w:style w:type="paragraph" w:styleId="21">
    <w:name w:val="Body Text First Indent 2"/>
    <w:basedOn w:val="7"/>
    <w:link w:val="27"/>
    <w:semiHidden/>
    <w:unhideWhenUsed/>
    <w:qFormat/>
    <w:uiPriority w:val="99"/>
    <w:pPr>
      <w:ind w:firstLine="420"/>
    </w:pPr>
  </w:style>
  <w:style w:type="table" w:styleId="23">
    <w:name w:val="Table Grid"/>
    <w:basedOn w:val="22"/>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Hyperlink"/>
    <w:basedOn w:val="24"/>
    <w:unhideWhenUsed/>
    <w:qFormat/>
    <w:uiPriority w:val="99"/>
    <w:rPr>
      <w:color w:val="0000FF" w:themeColor="hyperlink"/>
      <w:u w:val="single"/>
      <w14:textFill>
        <w14:solidFill>
          <w14:schemeClr w14:val="hlink"/>
        </w14:solidFill>
      </w14:textFill>
    </w:rPr>
  </w:style>
  <w:style w:type="character" w:customStyle="1" w:styleId="26">
    <w:name w:val="正文文本缩进 Char"/>
    <w:basedOn w:val="24"/>
    <w:link w:val="7"/>
    <w:semiHidden/>
    <w:qFormat/>
    <w:uiPriority w:val="99"/>
    <w:rPr>
      <w:rFonts w:ascii="Times New Roman" w:hAnsi="Times New Roman" w:eastAsia="宋体" w:cs="Times New Roman"/>
    </w:rPr>
  </w:style>
  <w:style w:type="character" w:customStyle="1" w:styleId="27">
    <w:name w:val="正文首行缩进 2 Char"/>
    <w:basedOn w:val="26"/>
    <w:link w:val="21"/>
    <w:semiHidden/>
    <w:qFormat/>
    <w:uiPriority w:val="99"/>
  </w:style>
  <w:style w:type="character" w:customStyle="1" w:styleId="28">
    <w:name w:val="正文缩进 Char"/>
    <w:link w:val="6"/>
    <w:qFormat/>
    <w:locked/>
    <w:uiPriority w:val="0"/>
    <w:rPr>
      <w:rFonts w:ascii="Times New Roman" w:hAnsi="Times New Roman" w:eastAsia="宋体" w:cs="Times New Roman"/>
      <w:kern w:val="0"/>
      <w:sz w:val="20"/>
      <w:szCs w:val="20"/>
    </w:rPr>
  </w:style>
  <w:style w:type="character" w:customStyle="1" w:styleId="29">
    <w:name w:val="纯文本 Char"/>
    <w:basedOn w:val="24"/>
    <w:link w:val="10"/>
    <w:qFormat/>
    <w:uiPriority w:val="99"/>
    <w:rPr>
      <w:rFonts w:ascii="宋体" w:hAnsi="Courier New" w:eastAsia="宋体" w:cs="Times New Roman"/>
      <w:kern w:val="0"/>
      <w:sz w:val="20"/>
      <w:szCs w:val="20"/>
    </w:rPr>
  </w:style>
  <w:style w:type="paragraph" w:customStyle="1" w:styleId="30">
    <w:name w:val="列表段落1"/>
    <w:basedOn w:val="1"/>
    <w:qFormat/>
    <w:uiPriority w:val="0"/>
    <w:pPr>
      <w:ind w:firstLine="420"/>
    </w:pPr>
    <w:rPr>
      <w:szCs w:val="24"/>
    </w:rPr>
  </w:style>
  <w:style w:type="paragraph" w:customStyle="1" w:styleId="31">
    <w:name w:val="样式 列表编号 + 段后: 0.5 行"/>
    <w:basedOn w:val="5"/>
    <w:qFormat/>
    <w:uiPriority w:val="0"/>
    <w:pPr>
      <w:widowControl/>
      <w:tabs>
        <w:tab w:val="left" w:pos="360"/>
        <w:tab w:val="clear" w:pos="720"/>
      </w:tabs>
      <w:spacing w:after="120" w:line="240" w:lineRule="auto"/>
      <w:ind w:left="840" w:hanging="420" w:firstLineChars="0"/>
      <w:jc w:val="left"/>
    </w:pPr>
    <w:rPr>
      <w:rFonts w:cs="宋体"/>
      <w:kern w:val="0"/>
      <w:sz w:val="24"/>
      <w:szCs w:val="20"/>
    </w:rPr>
  </w:style>
  <w:style w:type="character" w:customStyle="1" w:styleId="32">
    <w:name w:val="标题 1 Char"/>
    <w:basedOn w:val="24"/>
    <w:link w:val="2"/>
    <w:qFormat/>
    <w:uiPriority w:val="9"/>
    <w:rPr>
      <w:rFonts w:ascii="Times New Roman" w:hAnsi="Times New Roman" w:eastAsia="宋体" w:cs="Times New Roman"/>
      <w:b/>
      <w:bCs/>
      <w:kern w:val="44"/>
      <w:sz w:val="44"/>
      <w:szCs w:val="44"/>
    </w:rPr>
  </w:style>
  <w:style w:type="paragraph" w:customStyle="1" w:styleId="33">
    <w:name w:val="TOC Heading"/>
    <w:basedOn w:val="2"/>
    <w:next w:val="1"/>
    <w:unhideWhenUsed/>
    <w:qFormat/>
    <w:uiPriority w:val="39"/>
    <w:pPr>
      <w:widowControl/>
      <w:spacing w:before="480" w:after="0" w:line="276" w:lineRule="auto"/>
      <w:ind w:firstLine="0" w:firstLineChars="0"/>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3"/>
    <w:semiHidden/>
    <w:qFormat/>
    <w:uiPriority w:val="99"/>
    <w:rPr>
      <w:rFonts w:ascii="Times New Roman" w:hAnsi="Times New Roman" w:eastAsia="宋体" w:cs="Times New Roman"/>
      <w:sz w:val="18"/>
      <w:szCs w:val="18"/>
    </w:rPr>
  </w:style>
  <w:style w:type="character" w:customStyle="1" w:styleId="35">
    <w:name w:val="页脚 Char"/>
    <w:basedOn w:val="24"/>
    <w:link w:val="14"/>
    <w:qFormat/>
    <w:uiPriority w:val="99"/>
    <w:rPr>
      <w:rFonts w:ascii="Times New Roman" w:hAnsi="Times New Roman" w:eastAsia="宋体" w:cs="Times New Roman"/>
      <w:sz w:val="18"/>
      <w:szCs w:val="18"/>
    </w:rPr>
  </w:style>
  <w:style w:type="paragraph" w:customStyle="1" w:styleId="36">
    <w:name w:val="DG正文"/>
    <w:basedOn w:val="1"/>
    <w:qFormat/>
    <w:uiPriority w:val="99"/>
    <w:pPr>
      <w:widowControl/>
      <w:ind w:right="142" w:firstLine="640"/>
      <w:jc w:val="left"/>
    </w:pPr>
    <w:rPr>
      <w:rFonts w:ascii="Calibri" w:hAnsi="Calibri" w:cs="Calibri"/>
      <w:sz w:val="24"/>
      <w:szCs w:val="24"/>
    </w:rPr>
  </w:style>
  <w:style w:type="character" w:customStyle="1" w:styleId="37">
    <w:name w:val="页眉 Char"/>
    <w:basedOn w:val="24"/>
    <w:link w:val="15"/>
    <w:qFormat/>
    <w:uiPriority w:val="99"/>
    <w:rPr>
      <w:rFonts w:ascii="Times New Roman" w:hAnsi="Times New Roman" w:eastAsia="宋体" w:cs="Times New Roman"/>
      <w:sz w:val="18"/>
      <w:szCs w:val="18"/>
    </w:rPr>
  </w:style>
  <w:style w:type="character" w:customStyle="1" w:styleId="38">
    <w:name w:val="large1"/>
    <w:basedOn w:val="24"/>
    <w:qFormat/>
    <w:uiPriority w:val="0"/>
    <w:rPr>
      <w:rFonts w:hint="eastAsia" w:ascii="宋体" w:hAnsi="宋体" w:eastAsia="宋体"/>
      <w:sz w:val="21"/>
      <w:szCs w:val="21"/>
    </w:rPr>
  </w:style>
  <w:style w:type="paragraph" w:styleId="39">
    <w:name w:val="List Paragraph"/>
    <w:basedOn w:val="1"/>
    <w:qFormat/>
    <w:uiPriority w:val="34"/>
    <w:pPr>
      <w:ind w:firstLine="420"/>
    </w:pPr>
  </w:style>
  <w:style w:type="character" w:customStyle="1" w:styleId="40">
    <w:name w:val="标题 2 Char"/>
    <w:basedOn w:val="24"/>
    <w:link w:val="3"/>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45D042-8D30-4EF6-BE58-D21F00D43292}">
  <ds:schemaRefs/>
</ds:datastoreItem>
</file>

<file path=docProps/app.xml><?xml version="1.0" encoding="utf-8"?>
<Properties xmlns="http://schemas.openxmlformats.org/officeDocument/2006/extended-properties" xmlns:vt="http://schemas.openxmlformats.org/officeDocument/2006/docPropsVTypes">
  <Template>Normal</Template>
  <Pages>14</Pages>
  <Words>991</Words>
  <Characters>5655</Characters>
  <Lines>47</Lines>
  <Paragraphs>13</Paragraphs>
  <TotalTime>7</TotalTime>
  <ScaleCrop>false</ScaleCrop>
  <LinksUpToDate>false</LinksUpToDate>
  <CharactersWithSpaces>6633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2023-06-11T18:21:00Z</dcterms:created>
  <dc:creator>ZYTC</dc:creator>
  <cp:lastModifiedBy>小文</cp:lastModifiedBy>
  <cp:lastPrinted>2023-07-10T08:44:00Z</cp:lastPrinted>
  <dcterms:modified xsi:type="dcterms:W3CDTF">2023-07-11T09:17:29Z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